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BA2974" w14:textId="7DBFF0C3" w:rsidR="00A7774F" w:rsidRPr="00807AE5" w:rsidRDefault="00A7774F" w:rsidP="00A7774F">
      <w:pPr>
        <w:pStyle w:val="Header"/>
        <w:tabs>
          <w:tab w:val="right" w:pos="9639"/>
        </w:tabs>
        <w:spacing w:line="276" w:lineRule="auto"/>
        <w:rPr>
          <w:bCs/>
          <w:noProof w:val="0"/>
          <w:sz w:val="24"/>
          <w:szCs w:val="24"/>
          <w:lang w:val="de-DE"/>
        </w:rPr>
      </w:pPr>
      <w:bookmarkStart w:id="0" w:name="_Hlk37418177"/>
      <w:r w:rsidRPr="00807AE5">
        <w:rPr>
          <w:bCs/>
          <w:noProof w:val="0"/>
          <w:sz w:val="24"/>
          <w:szCs w:val="24"/>
          <w:lang w:val="de-DE"/>
        </w:rPr>
        <w:t>3GPP TSG RAN WG1 #10</w:t>
      </w:r>
      <w:r w:rsidR="00694786">
        <w:rPr>
          <w:bCs/>
          <w:noProof w:val="0"/>
          <w:sz w:val="24"/>
          <w:szCs w:val="24"/>
          <w:lang w:val="de-DE"/>
        </w:rPr>
        <w:t>7</w:t>
      </w:r>
      <w:r w:rsidR="00695292">
        <w:rPr>
          <w:bCs/>
          <w:noProof w:val="0"/>
          <w:sz w:val="24"/>
          <w:szCs w:val="24"/>
          <w:lang w:val="de-DE"/>
        </w:rPr>
        <w:t>-</w:t>
      </w:r>
      <w:r w:rsidR="00554EF3">
        <w:rPr>
          <w:bCs/>
          <w:noProof w:val="0"/>
          <w:sz w:val="24"/>
          <w:szCs w:val="24"/>
          <w:lang w:val="de-DE"/>
        </w:rPr>
        <w:t>bis</w:t>
      </w:r>
      <w:r w:rsidR="00C521D8" w:rsidRPr="00807AE5">
        <w:rPr>
          <w:bCs/>
          <w:noProof w:val="0"/>
          <w:sz w:val="24"/>
          <w:szCs w:val="24"/>
          <w:lang w:val="de-DE"/>
        </w:rPr>
        <w:t>-e</w:t>
      </w:r>
      <w:r w:rsidRPr="00807AE5">
        <w:rPr>
          <w:bCs/>
          <w:noProof w:val="0"/>
          <w:sz w:val="24"/>
          <w:szCs w:val="24"/>
          <w:lang w:val="de-DE"/>
        </w:rPr>
        <w:tab/>
      </w:r>
      <w:r w:rsidR="00F2040C" w:rsidRPr="005766F1">
        <w:rPr>
          <w:noProof w:val="0"/>
          <w:sz w:val="24"/>
          <w:szCs w:val="24"/>
          <w:lang w:val="de-DE"/>
        </w:rPr>
        <w:t>R1-220016</w:t>
      </w:r>
      <w:r w:rsidR="00F2040C">
        <w:rPr>
          <w:noProof w:val="0"/>
          <w:sz w:val="24"/>
          <w:szCs w:val="24"/>
          <w:lang w:val="de-DE"/>
        </w:rPr>
        <w:t>2</w:t>
      </w:r>
    </w:p>
    <w:p w14:paraId="6ED51DC1" w14:textId="17D3ED8D" w:rsidR="00A7774F" w:rsidRPr="003269EB" w:rsidRDefault="00A7774F" w:rsidP="00A7774F">
      <w:pPr>
        <w:pStyle w:val="Header"/>
        <w:spacing w:line="276" w:lineRule="auto"/>
        <w:rPr>
          <w:bCs/>
          <w:noProof w:val="0"/>
          <w:sz w:val="24"/>
          <w:szCs w:val="24"/>
        </w:rPr>
      </w:pPr>
      <w:r w:rsidRPr="003269EB">
        <w:rPr>
          <w:bCs/>
          <w:noProof w:val="0"/>
          <w:sz w:val="24"/>
          <w:szCs w:val="24"/>
        </w:rPr>
        <w:t xml:space="preserve">e-Meeting, </w:t>
      </w:r>
      <w:r w:rsidR="00554EF3">
        <w:rPr>
          <w:bCs/>
          <w:noProof w:val="0"/>
          <w:sz w:val="24"/>
          <w:szCs w:val="24"/>
        </w:rPr>
        <w:t>January</w:t>
      </w:r>
      <w:r w:rsidR="00C521D8" w:rsidRPr="003269EB">
        <w:rPr>
          <w:bCs/>
          <w:noProof w:val="0"/>
          <w:sz w:val="24"/>
          <w:szCs w:val="24"/>
        </w:rPr>
        <w:t xml:space="preserve"> </w:t>
      </w:r>
      <w:r w:rsidRPr="003269EB">
        <w:rPr>
          <w:bCs/>
          <w:noProof w:val="0"/>
          <w:sz w:val="24"/>
          <w:szCs w:val="24"/>
        </w:rPr>
        <w:t>1</w:t>
      </w:r>
      <w:r w:rsidR="00554EF3">
        <w:rPr>
          <w:bCs/>
          <w:noProof w:val="0"/>
          <w:sz w:val="24"/>
          <w:szCs w:val="24"/>
        </w:rPr>
        <w:t>7</w:t>
      </w:r>
      <w:r w:rsidRPr="003269EB">
        <w:rPr>
          <w:bCs/>
          <w:noProof w:val="0"/>
          <w:sz w:val="24"/>
          <w:szCs w:val="24"/>
        </w:rPr>
        <w:t xml:space="preserve"> – </w:t>
      </w:r>
      <w:r w:rsidR="00554EF3">
        <w:rPr>
          <w:bCs/>
          <w:noProof w:val="0"/>
          <w:sz w:val="24"/>
          <w:szCs w:val="24"/>
        </w:rPr>
        <w:t>25</w:t>
      </w:r>
      <w:r w:rsidRPr="003269EB">
        <w:rPr>
          <w:bCs/>
          <w:noProof w:val="0"/>
          <w:sz w:val="24"/>
          <w:szCs w:val="24"/>
        </w:rPr>
        <w:t>, 202</w:t>
      </w:r>
      <w:bookmarkEnd w:id="0"/>
      <w:r w:rsidR="00554EF3">
        <w:rPr>
          <w:bCs/>
          <w:noProof w:val="0"/>
          <w:sz w:val="24"/>
          <w:szCs w:val="24"/>
        </w:rPr>
        <w:t>2</w:t>
      </w:r>
    </w:p>
    <w:p w14:paraId="2CFE1919" w14:textId="77777777" w:rsidR="00850D96" w:rsidRPr="003269EB" w:rsidRDefault="00850D96" w:rsidP="00CA26CE">
      <w:pPr>
        <w:pStyle w:val="Header"/>
        <w:rPr>
          <w:bCs/>
          <w:noProof w:val="0"/>
          <w:sz w:val="24"/>
          <w:lang w:eastAsia="ja-JP"/>
        </w:rPr>
      </w:pPr>
    </w:p>
    <w:p w14:paraId="30E02941" w14:textId="49728571" w:rsidR="0034111C" w:rsidRPr="003269EB" w:rsidRDefault="0034111C" w:rsidP="16512788">
      <w:pPr>
        <w:pStyle w:val="CRCoverPage"/>
        <w:rPr>
          <w:rFonts w:cs="Arial"/>
          <w:b/>
          <w:bCs/>
          <w:sz w:val="24"/>
          <w:szCs w:val="24"/>
          <w:lang w:val="en-US" w:eastAsia="ja-JP"/>
        </w:rPr>
      </w:pPr>
      <w:r w:rsidRPr="003269EB">
        <w:rPr>
          <w:rFonts w:cs="Arial"/>
          <w:b/>
          <w:bCs/>
          <w:sz w:val="24"/>
          <w:szCs w:val="24"/>
          <w:lang w:val="en-US"/>
        </w:rPr>
        <w:t>Agenda item:</w:t>
      </w:r>
      <w:r w:rsidRPr="003269EB">
        <w:rPr>
          <w:rFonts w:cs="Arial"/>
          <w:b/>
          <w:bCs/>
          <w:sz w:val="24"/>
          <w:lang w:val="en-US"/>
        </w:rPr>
        <w:tab/>
      </w:r>
      <w:r w:rsidRPr="003269EB">
        <w:rPr>
          <w:rFonts w:cs="Arial"/>
          <w:b/>
          <w:bCs/>
          <w:sz w:val="24"/>
          <w:lang w:val="en-US"/>
        </w:rPr>
        <w:tab/>
      </w:r>
      <w:r w:rsidR="001B67A4" w:rsidRPr="003269EB">
        <w:rPr>
          <w:rFonts w:cs="Arial"/>
          <w:b/>
          <w:bCs/>
          <w:sz w:val="24"/>
          <w:szCs w:val="24"/>
          <w:lang w:val="en-US"/>
        </w:rPr>
        <w:t>8.8.1.3</w:t>
      </w:r>
    </w:p>
    <w:p w14:paraId="30E02942" w14:textId="11CBDC88" w:rsidR="00E128F2" w:rsidRPr="003269EB" w:rsidRDefault="0034111C" w:rsidP="16512788">
      <w:pPr>
        <w:tabs>
          <w:tab w:val="left" w:pos="1985"/>
        </w:tabs>
        <w:spacing w:after="120"/>
        <w:ind w:left="1985" w:hanging="1985"/>
        <w:rPr>
          <w:rFonts w:ascii="Arial" w:hAnsi="Arial" w:cs="Arial"/>
          <w:b/>
          <w:bCs/>
          <w:sz w:val="24"/>
          <w:szCs w:val="24"/>
          <w:lang w:val="en-US"/>
        </w:rPr>
      </w:pPr>
      <w:r w:rsidRPr="003269EB">
        <w:rPr>
          <w:rFonts w:ascii="Arial" w:hAnsi="Arial" w:cs="Arial"/>
          <w:b/>
          <w:bCs/>
          <w:sz w:val="24"/>
          <w:szCs w:val="24"/>
          <w:lang w:val="en-US"/>
        </w:rPr>
        <w:t>Source:</w:t>
      </w:r>
      <w:r w:rsidRPr="003269EB">
        <w:rPr>
          <w:rFonts w:ascii="Arial" w:hAnsi="Arial" w:cs="Arial"/>
          <w:b/>
          <w:bCs/>
          <w:sz w:val="24"/>
          <w:lang w:val="en-US"/>
        </w:rPr>
        <w:tab/>
      </w:r>
      <w:r w:rsidR="00013455" w:rsidRPr="003269EB">
        <w:rPr>
          <w:rFonts w:ascii="Arial" w:hAnsi="Arial" w:cs="Arial"/>
          <w:b/>
          <w:bCs/>
          <w:sz w:val="24"/>
          <w:szCs w:val="24"/>
          <w:lang w:val="en-US"/>
        </w:rPr>
        <w:t xml:space="preserve">Nokia, </w:t>
      </w:r>
      <w:r w:rsidR="00E67802" w:rsidRPr="003269EB">
        <w:rPr>
          <w:rFonts w:ascii="Arial" w:hAnsi="Arial" w:cs="Arial"/>
          <w:b/>
          <w:bCs/>
          <w:sz w:val="24"/>
          <w:szCs w:val="24"/>
          <w:lang w:val="en-US"/>
        </w:rPr>
        <w:t>Nokia</w:t>
      </w:r>
      <w:r w:rsidR="00013455" w:rsidRPr="003269EB">
        <w:rPr>
          <w:rFonts w:ascii="Arial" w:hAnsi="Arial" w:cs="Arial"/>
          <w:b/>
          <w:bCs/>
          <w:sz w:val="24"/>
          <w:szCs w:val="24"/>
          <w:lang w:val="en-US"/>
        </w:rPr>
        <w:t xml:space="preserve"> Shanghai Bell</w:t>
      </w:r>
    </w:p>
    <w:p w14:paraId="30E02943" w14:textId="51330B39" w:rsidR="0034111C" w:rsidRPr="003269EB" w:rsidRDefault="0034111C" w:rsidP="16512788">
      <w:pPr>
        <w:ind w:left="1985" w:hanging="1985"/>
        <w:rPr>
          <w:rFonts w:ascii="Arial" w:hAnsi="Arial" w:cs="Arial"/>
          <w:b/>
          <w:bCs/>
          <w:sz w:val="24"/>
          <w:szCs w:val="24"/>
          <w:lang w:val="en-US"/>
        </w:rPr>
      </w:pPr>
      <w:r w:rsidRPr="003269EB">
        <w:rPr>
          <w:rFonts w:ascii="Arial" w:hAnsi="Arial" w:cs="Arial"/>
          <w:b/>
          <w:bCs/>
          <w:sz w:val="24"/>
          <w:szCs w:val="24"/>
          <w:lang w:val="en-US"/>
        </w:rPr>
        <w:t>Title:</w:t>
      </w:r>
      <w:r w:rsidRPr="003269EB">
        <w:rPr>
          <w:rFonts w:ascii="Arial" w:hAnsi="Arial" w:cs="Arial"/>
          <w:b/>
          <w:bCs/>
          <w:sz w:val="24"/>
          <w:lang w:val="en-US"/>
        </w:rPr>
        <w:tab/>
      </w:r>
      <w:r w:rsidR="001B67A4" w:rsidRPr="003269EB">
        <w:rPr>
          <w:rFonts w:ascii="Arial" w:hAnsi="Arial" w:cs="Arial"/>
          <w:b/>
          <w:bCs/>
          <w:sz w:val="24"/>
          <w:lang w:val="en-US"/>
        </w:rPr>
        <w:t>Joint channel estimation for PUSCH coverage enhancements</w:t>
      </w:r>
    </w:p>
    <w:p w14:paraId="30E02944" w14:textId="60B6B0C7" w:rsidR="0034111C" w:rsidRPr="003269EB" w:rsidRDefault="0034111C" w:rsidP="16512788">
      <w:pPr>
        <w:rPr>
          <w:rFonts w:ascii="Arial" w:hAnsi="Arial" w:cs="Arial"/>
          <w:b/>
          <w:bCs/>
          <w:sz w:val="24"/>
          <w:szCs w:val="24"/>
          <w:lang w:val="en-US"/>
        </w:rPr>
      </w:pPr>
      <w:r w:rsidRPr="003269EB">
        <w:rPr>
          <w:rFonts w:ascii="Arial" w:hAnsi="Arial" w:cs="Arial"/>
          <w:b/>
          <w:bCs/>
          <w:sz w:val="24"/>
          <w:szCs w:val="24"/>
          <w:lang w:val="en-US"/>
        </w:rPr>
        <w:t xml:space="preserve">Document </w:t>
      </w:r>
      <w:r w:rsidR="3E61DC49" w:rsidRPr="003269EB">
        <w:rPr>
          <w:rFonts w:ascii="Arial" w:hAnsi="Arial" w:cs="Arial"/>
          <w:b/>
          <w:bCs/>
          <w:sz w:val="24"/>
          <w:szCs w:val="24"/>
          <w:lang w:val="en-US"/>
        </w:rPr>
        <w:t>for:</w:t>
      </w:r>
      <w:r w:rsidRPr="003269EB">
        <w:rPr>
          <w:rFonts w:ascii="Arial" w:hAnsi="Arial" w:cs="Arial"/>
          <w:b/>
          <w:bCs/>
          <w:sz w:val="24"/>
          <w:lang w:val="en-US"/>
        </w:rPr>
        <w:tab/>
      </w:r>
      <w:r w:rsidR="00220615" w:rsidRPr="003269EB">
        <w:rPr>
          <w:rFonts w:ascii="Arial" w:hAnsi="Arial" w:cs="Arial"/>
          <w:b/>
          <w:bCs/>
          <w:sz w:val="24"/>
          <w:lang w:val="en-US"/>
        </w:rPr>
        <w:tab/>
      </w:r>
      <w:r w:rsidRPr="003269EB">
        <w:rPr>
          <w:rFonts w:ascii="Arial" w:hAnsi="Arial" w:cs="Arial"/>
          <w:b/>
          <w:bCs/>
          <w:sz w:val="24"/>
          <w:szCs w:val="24"/>
          <w:lang w:val="en-US"/>
        </w:rPr>
        <w:t>Discussion and Decision</w:t>
      </w:r>
    </w:p>
    <w:p w14:paraId="7CF7938E" w14:textId="7E19F756" w:rsidR="00ED1327" w:rsidRPr="003269EB" w:rsidRDefault="00EE7FA7" w:rsidP="00ED1327">
      <w:pPr>
        <w:pStyle w:val="Heading1"/>
        <w:rPr>
          <w:lang w:val="en-US"/>
        </w:rPr>
      </w:pPr>
      <w:bookmarkStart w:id="1" w:name="_Ref67694016"/>
      <w:bookmarkStart w:id="2" w:name="_Toc67700556"/>
      <w:r w:rsidRPr="003269EB">
        <w:rPr>
          <w:lang w:val="en-US"/>
        </w:rPr>
        <w:t>Introduction</w:t>
      </w:r>
      <w:bookmarkEnd w:id="1"/>
      <w:bookmarkEnd w:id="2"/>
    </w:p>
    <w:p w14:paraId="052A238D" w14:textId="69968A03" w:rsidR="001B67A4" w:rsidRPr="003269EB" w:rsidRDefault="001B67A4" w:rsidP="001B67A4">
      <w:pPr>
        <w:spacing w:after="120" w:line="276" w:lineRule="auto"/>
        <w:jc w:val="both"/>
        <w:rPr>
          <w:szCs w:val="22"/>
          <w:lang w:val="en-US"/>
        </w:rPr>
      </w:pPr>
      <w:bookmarkStart w:id="3" w:name="_Hlk510705081"/>
      <w:r w:rsidRPr="003269EB">
        <w:rPr>
          <w:szCs w:val="22"/>
          <w:lang w:val="en-US"/>
        </w:rPr>
        <w:t xml:space="preserve">The following can be noted from the work item description (WID) for Rel-17 coverage enhancement </w:t>
      </w:r>
      <w:r w:rsidRPr="003269EB">
        <w:rPr>
          <w:szCs w:val="22"/>
          <w:highlight w:val="yellow"/>
          <w:lang w:val="en-US"/>
        </w:rPr>
        <w:fldChar w:fldCharType="begin"/>
      </w:r>
      <w:r w:rsidRPr="003269EB">
        <w:rPr>
          <w:szCs w:val="22"/>
          <w:lang w:val="en-US"/>
        </w:rPr>
        <w:instrText xml:space="preserve"> REF _Ref60930118 \r \h </w:instrText>
      </w:r>
      <w:r w:rsidRPr="003269EB">
        <w:rPr>
          <w:szCs w:val="22"/>
          <w:highlight w:val="yellow"/>
          <w:lang w:val="en-US"/>
        </w:rPr>
        <w:instrText xml:space="preserve"> \* MERGEFORMAT </w:instrText>
      </w:r>
      <w:r w:rsidRPr="003269EB">
        <w:rPr>
          <w:szCs w:val="22"/>
          <w:highlight w:val="yellow"/>
          <w:lang w:val="en-US"/>
        </w:rPr>
      </w:r>
      <w:r w:rsidRPr="003269EB">
        <w:rPr>
          <w:szCs w:val="22"/>
          <w:highlight w:val="yellow"/>
          <w:lang w:val="en-US"/>
        </w:rPr>
        <w:fldChar w:fldCharType="separate"/>
      </w:r>
      <w:r w:rsidR="00A1708B">
        <w:rPr>
          <w:szCs w:val="22"/>
          <w:lang w:val="en-US"/>
        </w:rPr>
        <w:t>[1]</w:t>
      </w:r>
      <w:r w:rsidRPr="003269EB">
        <w:rPr>
          <w:szCs w:val="22"/>
          <w:highlight w:val="yellow"/>
          <w:lang w:val="en-US"/>
        </w:rPr>
        <w:fldChar w:fldCharType="end"/>
      </w:r>
      <w:r w:rsidRPr="003269EB">
        <w:rPr>
          <w:szCs w:val="22"/>
          <w:lang w:val="en-US"/>
        </w:rPr>
        <w:t>:</w:t>
      </w:r>
    </w:p>
    <w:p w14:paraId="3CA29E6E" w14:textId="77777777" w:rsidR="001B67A4" w:rsidRPr="003269EB" w:rsidRDefault="001B67A4" w:rsidP="006941A6">
      <w:pPr>
        <w:numPr>
          <w:ilvl w:val="1"/>
          <w:numId w:val="5"/>
        </w:numPr>
        <w:overflowPunct/>
        <w:autoSpaceDE/>
        <w:autoSpaceDN/>
        <w:adjustRightInd/>
        <w:spacing w:before="120" w:after="120" w:line="276" w:lineRule="auto"/>
        <w:ind w:hanging="357"/>
        <w:jc w:val="both"/>
        <w:textAlignment w:val="auto"/>
        <w:rPr>
          <w:i/>
          <w:iCs/>
          <w:szCs w:val="22"/>
          <w:lang w:val="en-US"/>
        </w:rPr>
      </w:pPr>
      <w:r w:rsidRPr="003269EB">
        <w:rPr>
          <w:szCs w:val="22"/>
          <w:lang w:val="en-US"/>
        </w:rPr>
        <w:t>“</w:t>
      </w:r>
      <w:r w:rsidRPr="003269EB">
        <w:rPr>
          <w:i/>
          <w:iCs/>
          <w:szCs w:val="22"/>
          <w:lang w:val="en-US"/>
        </w:rPr>
        <w:t>Specify mechanism(s) to enable joint channel estimation [RAN1, RAN4]</w:t>
      </w:r>
    </w:p>
    <w:p w14:paraId="45A4C35E" w14:textId="77777777" w:rsidR="001B67A4" w:rsidRPr="003269EB"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3269EB">
        <w:rPr>
          <w:i/>
          <w:iCs/>
          <w:szCs w:val="22"/>
          <w:lang w:val="en-US"/>
        </w:rPr>
        <w:t>Mechanism(s) to enable joint channel estimation over multiple PUSCH transmissions, based on the conditions to keep power consistency and phase continuity to be investigated and specified if necessary, by RAN4 [RAN1, RAN4]</w:t>
      </w:r>
    </w:p>
    <w:p w14:paraId="5CE7CC15" w14:textId="77777777" w:rsidR="001B67A4" w:rsidRPr="003269EB" w:rsidRDefault="001B67A4" w:rsidP="006941A6">
      <w:pPr>
        <w:numPr>
          <w:ilvl w:val="3"/>
          <w:numId w:val="5"/>
        </w:numPr>
        <w:suppressAutoHyphens/>
        <w:autoSpaceDE/>
        <w:autoSpaceDN/>
        <w:adjustRightInd/>
        <w:spacing w:before="120" w:after="120" w:line="276" w:lineRule="auto"/>
        <w:jc w:val="both"/>
        <w:textAlignment w:val="auto"/>
        <w:rPr>
          <w:i/>
          <w:iCs/>
          <w:szCs w:val="22"/>
          <w:lang w:val="en-US"/>
        </w:rPr>
      </w:pPr>
      <w:r w:rsidRPr="003269EB">
        <w:rPr>
          <w:i/>
          <w:iCs/>
          <w:szCs w:val="22"/>
          <w:lang w:val="en-US"/>
        </w:rPr>
        <w:t>Potential optimization of DM-RS location/granularity in time domain is not precluded</w:t>
      </w:r>
    </w:p>
    <w:p w14:paraId="438D20CA" w14:textId="77777777" w:rsidR="001B67A4" w:rsidRPr="003269EB" w:rsidRDefault="001B67A4" w:rsidP="006941A6">
      <w:pPr>
        <w:numPr>
          <w:ilvl w:val="2"/>
          <w:numId w:val="5"/>
        </w:numPr>
        <w:overflowPunct/>
        <w:autoSpaceDE/>
        <w:autoSpaceDN/>
        <w:adjustRightInd/>
        <w:spacing w:before="120" w:after="120" w:line="276" w:lineRule="auto"/>
        <w:jc w:val="both"/>
        <w:textAlignment w:val="auto"/>
        <w:rPr>
          <w:i/>
          <w:iCs/>
          <w:szCs w:val="22"/>
          <w:lang w:val="en-US"/>
        </w:rPr>
      </w:pPr>
      <w:r w:rsidRPr="003269EB">
        <w:rPr>
          <w:i/>
          <w:iCs/>
          <w:szCs w:val="22"/>
          <w:lang w:val="en-US"/>
        </w:rPr>
        <w:t>Inter-slot frequency hopping with inter-slot bundling to enable joint channel estimation [RAN1]”</w:t>
      </w:r>
    </w:p>
    <w:p w14:paraId="182FB316" w14:textId="302D683A" w:rsidR="001B67A4" w:rsidRPr="003269EB" w:rsidRDefault="001B67A4" w:rsidP="001B67A4">
      <w:pPr>
        <w:spacing w:before="120" w:after="120" w:line="276" w:lineRule="auto"/>
        <w:jc w:val="both"/>
        <w:rPr>
          <w:szCs w:val="22"/>
          <w:lang w:val="en-US"/>
        </w:rPr>
      </w:pPr>
      <w:r w:rsidRPr="003269EB">
        <w:rPr>
          <w:szCs w:val="22"/>
          <w:lang w:val="en-US"/>
        </w:rPr>
        <w:t>This new feature targets improving the channel estimation quality for the demodulation of PUSCH at the receiver by using jointly the DM-RS symbols among the PUSCHs that satisfy the requirements in power consistency and phase continuity. This document discuss</w:t>
      </w:r>
      <w:r w:rsidR="00894716">
        <w:rPr>
          <w:szCs w:val="22"/>
          <w:lang w:val="en-US"/>
        </w:rPr>
        <w:t>es</w:t>
      </w:r>
      <w:r w:rsidRPr="003269EB">
        <w:rPr>
          <w:szCs w:val="22"/>
          <w:lang w:val="en-US"/>
        </w:rPr>
        <w:t xml:space="preserve"> </w:t>
      </w:r>
      <w:r w:rsidR="00554EF3">
        <w:rPr>
          <w:szCs w:val="22"/>
          <w:lang w:val="en-US"/>
        </w:rPr>
        <w:t>the remaining</w:t>
      </w:r>
      <w:r w:rsidRPr="003269EB">
        <w:rPr>
          <w:szCs w:val="22"/>
          <w:lang w:val="en-US"/>
        </w:rPr>
        <w:t xml:space="preserve"> issues from the previous RAN1</w:t>
      </w:r>
      <w:r w:rsidR="00100665" w:rsidRPr="003269EB">
        <w:rPr>
          <w:szCs w:val="22"/>
          <w:lang w:val="en-US"/>
        </w:rPr>
        <w:t xml:space="preserve"> meetings</w:t>
      </w:r>
      <w:r w:rsidR="00554EF3">
        <w:rPr>
          <w:szCs w:val="22"/>
          <w:lang w:val="en-US"/>
        </w:rPr>
        <w:t xml:space="preserve"> for this feature</w:t>
      </w:r>
      <w:r w:rsidRPr="003269EB">
        <w:rPr>
          <w:szCs w:val="22"/>
          <w:lang w:val="en-US"/>
        </w:rPr>
        <w:t>.</w:t>
      </w:r>
    </w:p>
    <w:p w14:paraId="71230483" w14:textId="3FEC073C" w:rsidR="00305297" w:rsidRPr="003269EB" w:rsidRDefault="007820D0" w:rsidP="00A23DCA">
      <w:pPr>
        <w:pStyle w:val="Heading1"/>
        <w:rPr>
          <w:lang w:val="en-US"/>
        </w:rPr>
      </w:pPr>
      <w:bookmarkStart w:id="4" w:name="_Toc67700557"/>
      <w:r w:rsidRPr="003269EB">
        <w:rPr>
          <w:lang w:val="en-US"/>
        </w:rPr>
        <w:t>Discussion</w:t>
      </w:r>
      <w:bookmarkEnd w:id="4"/>
      <w:r w:rsidR="00BF0FAB">
        <w:rPr>
          <w:lang w:val="en-US"/>
        </w:rPr>
        <w:t xml:space="preserve"> and Text Proposal for TS 38.213</w:t>
      </w:r>
    </w:p>
    <w:p w14:paraId="6BB0651F" w14:textId="0B1182C2" w:rsidR="00F920C5" w:rsidRPr="003269EB" w:rsidRDefault="003D2A77" w:rsidP="00F920C5">
      <w:pPr>
        <w:pStyle w:val="Heading2"/>
        <w:rPr>
          <w:lang w:val="en-US"/>
        </w:rPr>
      </w:pPr>
      <w:r>
        <w:rPr>
          <w:lang w:val="en-US"/>
        </w:rPr>
        <w:t>TPC command handling</w:t>
      </w:r>
    </w:p>
    <w:p w14:paraId="56140B06" w14:textId="63E8EB01" w:rsidR="00F920C5" w:rsidRPr="003269EB" w:rsidRDefault="00F920C5" w:rsidP="004B30AE">
      <w:pPr>
        <w:spacing w:line="276" w:lineRule="auto"/>
        <w:rPr>
          <w:lang w:val="en-US"/>
        </w:rPr>
      </w:pPr>
      <w:r w:rsidRPr="003269EB">
        <w:rPr>
          <w:lang w:val="en-US"/>
        </w:rPr>
        <w:t>In RAN1#10</w:t>
      </w:r>
      <w:r w:rsidR="00B8696C">
        <w:rPr>
          <w:lang w:val="en-US"/>
        </w:rPr>
        <w:t>7</w:t>
      </w:r>
      <w:r w:rsidRPr="003269EB">
        <w:rPr>
          <w:lang w:val="en-US"/>
        </w:rPr>
        <w:t>-e</w:t>
      </w:r>
      <w:r w:rsidR="00B8696C">
        <w:rPr>
          <w:lang w:val="en-US"/>
        </w:rPr>
        <w:t xml:space="preserve"> meeting</w:t>
      </w:r>
      <w:r w:rsidRPr="003269EB">
        <w:rPr>
          <w:lang w:val="en-US"/>
        </w:rPr>
        <w:t>, the following</w:t>
      </w:r>
      <w:r w:rsidR="00B8696C">
        <w:rPr>
          <w:lang w:val="en-US"/>
        </w:rPr>
        <w:t xml:space="preserve"> working assumption was made for the handling of TPC commands</w:t>
      </w:r>
      <w:r w:rsidRPr="003269EB">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20C5" w:rsidRPr="003269EB" w14:paraId="1939652C" w14:textId="77777777" w:rsidTr="00D04541">
        <w:tc>
          <w:tcPr>
            <w:tcW w:w="9629" w:type="dxa"/>
          </w:tcPr>
          <w:p w14:paraId="02E60680" w14:textId="77777777" w:rsidR="003D2A77" w:rsidRPr="003D2A77" w:rsidRDefault="003D2A77" w:rsidP="003D2A77">
            <w:pPr>
              <w:overflowPunct/>
              <w:autoSpaceDE/>
              <w:autoSpaceDN/>
              <w:adjustRightInd/>
              <w:spacing w:before="120" w:after="120"/>
              <w:contextualSpacing/>
              <w:textAlignment w:val="auto"/>
            </w:pPr>
            <w:r w:rsidRPr="003D2A77">
              <w:rPr>
                <w:highlight w:val="darkYellow"/>
              </w:rPr>
              <w:t>Working assumption</w:t>
            </w:r>
            <w:r w:rsidRPr="003D2A77">
              <w:t>:​</w:t>
            </w:r>
          </w:p>
          <w:p w14:paraId="4D940A21" w14:textId="77777777" w:rsidR="003D2A77" w:rsidRPr="003D2A77" w:rsidRDefault="003D2A77" w:rsidP="003D2A77">
            <w:pPr>
              <w:overflowPunct/>
              <w:autoSpaceDE/>
              <w:autoSpaceDN/>
              <w:adjustRightInd/>
              <w:spacing w:before="120" w:after="120"/>
              <w:contextualSpacing/>
              <w:textAlignment w:val="auto"/>
            </w:pPr>
          </w:p>
          <w:p w14:paraId="43558595" w14:textId="77777777" w:rsidR="003D2A77" w:rsidRPr="003D2A77" w:rsidRDefault="003D2A77" w:rsidP="00B3618B">
            <w:pPr>
              <w:numPr>
                <w:ilvl w:val="0"/>
                <w:numId w:val="6"/>
              </w:numPr>
              <w:overflowPunct/>
              <w:autoSpaceDE/>
              <w:autoSpaceDN/>
              <w:adjustRightInd/>
              <w:spacing w:before="120" w:after="120"/>
              <w:contextualSpacing/>
              <w:textAlignment w:val="auto"/>
              <w:rPr>
                <w:lang w:val="en-US"/>
              </w:rPr>
            </w:pPr>
            <w:r w:rsidRPr="003D2A77">
              <w:rPr>
                <w:lang w:val="en-US"/>
              </w:rPr>
              <w:t>The action of group common TPC commands with format 2_2 does not constitute an event that violates power consistency and phase continuity.​</w:t>
            </w:r>
          </w:p>
          <w:p w14:paraId="42F27DB2" w14:textId="77777777" w:rsidR="003D2A77" w:rsidRPr="003D2A77" w:rsidRDefault="003D2A77" w:rsidP="003D2A77">
            <w:pPr>
              <w:overflowPunct/>
              <w:autoSpaceDE/>
              <w:autoSpaceDN/>
              <w:adjustRightInd/>
              <w:spacing w:before="120" w:after="120"/>
              <w:contextualSpacing/>
              <w:textAlignment w:val="auto"/>
            </w:pPr>
          </w:p>
          <w:p w14:paraId="6BCCE3F6" w14:textId="77777777" w:rsidR="003D2A77" w:rsidRPr="003D2A77" w:rsidRDefault="003D2A77" w:rsidP="00B3618B">
            <w:pPr>
              <w:numPr>
                <w:ilvl w:val="1"/>
                <w:numId w:val="6"/>
              </w:numPr>
              <w:overflowPunct/>
              <w:autoSpaceDE/>
              <w:autoSpaceDN/>
              <w:adjustRightInd/>
              <w:spacing w:before="120" w:after="120"/>
              <w:contextualSpacing/>
              <w:textAlignment w:val="auto"/>
              <w:rPr>
                <w:lang w:val="en-US"/>
              </w:rPr>
            </w:pPr>
            <w:r w:rsidRPr="003D2A77">
              <w:rPr>
                <w:lang w:val="en-US"/>
              </w:rPr>
              <w:t>If UE is configured to accumulate TPC commands,​</w:t>
            </w:r>
          </w:p>
          <w:p w14:paraId="2E524D74" w14:textId="77777777" w:rsidR="003D2A77" w:rsidRPr="003D2A77" w:rsidRDefault="003D2A77" w:rsidP="003D2A77">
            <w:pPr>
              <w:overflowPunct/>
              <w:autoSpaceDE/>
              <w:autoSpaceDN/>
              <w:adjustRightInd/>
              <w:spacing w:before="120" w:after="120"/>
              <w:contextualSpacing/>
              <w:textAlignment w:val="auto"/>
            </w:pPr>
          </w:p>
          <w:p w14:paraId="26722300" w14:textId="77777777" w:rsidR="003D2A77" w:rsidRPr="003D2A77" w:rsidRDefault="003D2A77" w:rsidP="00B3618B">
            <w:pPr>
              <w:numPr>
                <w:ilvl w:val="2"/>
                <w:numId w:val="6"/>
              </w:numPr>
              <w:overflowPunct/>
              <w:autoSpaceDE/>
              <w:autoSpaceDN/>
              <w:adjustRightInd/>
              <w:spacing w:before="120" w:after="120"/>
              <w:contextualSpacing/>
              <w:textAlignment w:val="auto"/>
              <w:rPr>
                <w:lang w:val="en-US"/>
              </w:rPr>
            </w:pPr>
            <w:r w:rsidRPr="003D2A77">
              <w:rPr>
                <w:lang w:val="en-US"/>
              </w:rPr>
              <w:t>If UE receives TPC commands that would take into effect during a configured TDW, UE accumulates TPC commands without taking effect during the current configured TDW. TPC commands take effect after the current configured TDW.​</w:t>
            </w:r>
          </w:p>
          <w:p w14:paraId="03B571E6" w14:textId="77777777" w:rsidR="003D2A77" w:rsidRPr="003D2A77" w:rsidRDefault="003D2A77" w:rsidP="003D2A77">
            <w:pPr>
              <w:overflowPunct/>
              <w:autoSpaceDE/>
              <w:autoSpaceDN/>
              <w:adjustRightInd/>
              <w:spacing w:before="120" w:after="120"/>
              <w:contextualSpacing/>
              <w:textAlignment w:val="auto"/>
            </w:pPr>
          </w:p>
          <w:p w14:paraId="62DF2F30" w14:textId="77777777" w:rsidR="003D2A77" w:rsidRPr="003D2A77" w:rsidRDefault="003D2A77" w:rsidP="00B3618B">
            <w:pPr>
              <w:numPr>
                <w:ilvl w:val="1"/>
                <w:numId w:val="6"/>
              </w:numPr>
              <w:overflowPunct/>
              <w:autoSpaceDE/>
              <w:autoSpaceDN/>
              <w:adjustRightInd/>
              <w:spacing w:before="120" w:after="120"/>
              <w:contextualSpacing/>
              <w:textAlignment w:val="auto"/>
              <w:rPr>
                <w:lang w:val="en-US"/>
              </w:rPr>
            </w:pPr>
            <w:r w:rsidRPr="003D2A77">
              <w:rPr>
                <w:lang w:val="en-US"/>
              </w:rPr>
              <w:t>If UE is not configured to accumulate TPC commands​</w:t>
            </w:r>
          </w:p>
          <w:p w14:paraId="27222BD7" w14:textId="77777777" w:rsidR="003D2A77" w:rsidRPr="003D2A77" w:rsidRDefault="003D2A77" w:rsidP="003D2A77">
            <w:pPr>
              <w:overflowPunct/>
              <w:autoSpaceDE/>
              <w:autoSpaceDN/>
              <w:adjustRightInd/>
              <w:spacing w:before="120" w:after="120"/>
              <w:contextualSpacing/>
              <w:textAlignment w:val="auto"/>
            </w:pPr>
          </w:p>
          <w:p w14:paraId="64F8A40E" w14:textId="77777777" w:rsidR="003D2A77" w:rsidRPr="003D2A77" w:rsidRDefault="003D2A77" w:rsidP="00B3618B">
            <w:pPr>
              <w:numPr>
                <w:ilvl w:val="2"/>
                <w:numId w:val="6"/>
              </w:numPr>
              <w:overflowPunct/>
              <w:autoSpaceDE/>
              <w:autoSpaceDN/>
              <w:adjustRightInd/>
              <w:spacing w:before="120" w:after="120"/>
              <w:contextualSpacing/>
              <w:textAlignment w:val="auto"/>
              <w:rPr>
                <w:lang w:val="en-US"/>
              </w:rPr>
            </w:pPr>
            <w:r w:rsidRPr="003D2A77">
              <w:rPr>
                <w:lang w:val="en-US"/>
              </w:rPr>
              <w:t>the last TPC command that would take effect within a configured TDW supersedes all previous TPC commands that take effect within that configured TDW and only the last TPC command is applied by the UE after the current configured TDW. ​</w:t>
            </w:r>
          </w:p>
          <w:p w14:paraId="4EC5E6F0" w14:textId="31BA9BD5" w:rsidR="00F920C5" w:rsidRPr="003269EB" w:rsidRDefault="003D2A77" w:rsidP="003D2A77">
            <w:pPr>
              <w:spacing w:before="120" w:after="120" w:line="276" w:lineRule="auto"/>
              <w:contextualSpacing/>
              <w:rPr>
                <w:rFonts w:ascii="Arial" w:hAnsi="Arial" w:cs="Arial"/>
                <w:lang w:val="en-US" w:eastAsia="ko-KR"/>
              </w:rPr>
            </w:pPr>
            <w:r w:rsidRPr="003D2A77">
              <w:t>FFS: no more than 1 TPC command is expected to take effect during a configured TDW.</w:t>
            </w:r>
          </w:p>
        </w:tc>
      </w:tr>
    </w:tbl>
    <w:p w14:paraId="22795368" w14:textId="60F9F084" w:rsidR="000A0C7A" w:rsidRDefault="00B8696C" w:rsidP="002C7B56">
      <w:pPr>
        <w:spacing w:before="240" w:after="120" w:line="276" w:lineRule="auto"/>
        <w:jc w:val="both"/>
        <w:rPr>
          <w:lang w:val="en-US"/>
        </w:rPr>
      </w:pPr>
      <w:r>
        <w:rPr>
          <w:lang w:val="en-US"/>
        </w:rPr>
        <w:t>This working assumption</w:t>
      </w:r>
      <w:r w:rsidR="007714C8">
        <w:rPr>
          <w:lang w:val="en-US"/>
        </w:rPr>
        <w:t xml:space="preserve"> not only</w:t>
      </w:r>
      <w:r w:rsidR="002C7B56">
        <w:rPr>
          <w:lang w:val="en-US"/>
        </w:rPr>
        <w:t xml:space="preserve"> provides a clear UE behavior</w:t>
      </w:r>
      <w:r w:rsidR="007714C8">
        <w:rPr>
          <w:lang w:val="en-US"/>
        </w:rPr>
        <w:t>,</w:t>
      </w:r>
      <w:r w:rsidR="002C7B56">
        <w:rPr>
          <w:lang w:val="en-US"/>
        </w:rPr>
        <w:t xml:space="preserve"> </w:t>
      </w:r>
      <w:r w:rsidR="007714C8">
        <w:rPr>
          <w:lang w:val="en-US"/>
        </w:rPr>
        <w:t>but also</w:t>
      </w:r>
      <w:r>
        <w:rPr>
          <w:lang w:val="en-US"/>
        </w:rPr>
        <w:t xml:space="preserve"> </w:t>
      </w:r>
      <w:r w:rsidR="002C7B56">
        <w:rPr>
          <w:lang w:val="en-US"/>
        </w:rPr>
        <w:t>well captures</w:t>
      </w:r>
      <w:r>
        <w:rPr>
          <w:lang w:val="en-US"/>
        </w:rPr>
        <w:t xml:space="preserve"> the majority’s view on the handling of TPC command</w:t>
      </w:r>
      <w:r w:rsidR="002C7B56">
        <w:rPr>
          <w:lang w:val="en-US"/>
        </w:rPr>
        <w:t>s</w:t>
      </w:r>
      <w:r w:rsidR="00F94E6E">
        <w:rPr>
          <w:lang w:val="en-US"/>
        </w:rPr>
        <w:t xml:space="preserve"> in case of joint channel estimation</w:t>
      </w:r>
      <w:r w:rsidR="002C7B56">
        <w:rPr>
          <w:lang w:val="en-US"/>
        </w:rPr>
        <w:t xml:space="preserve">. In addition, unless the current definition of transmission occasion </w:t>
      </w:r>
      <w:r w:rsidR="002C7B56">
        <w:rPr>
          <w:lang w:val="en-US"/>
        </w:rPr>
        <w:lastRenderedPageBreak/>
        <w:t>is modified, no operational issue</w:t>
      </w:r>
      <w:r w:rsidR="00F94E6E">
        <w:rPr>
          <w:lang w:val="en-US"/>
        </w:rPr>
        <w:t xml:space="preserve"> related to the above working assumption</w:t>
      </w:r>
      <w:r w:rsidR="008A752A">
        <w:rPr>
          <w:lang w:val="en-US"/>
        </w:rPr>
        <w:t xml:space="preserve"> has been identified</w:t>
      </w:r>
      <w:r w:rsidR="002C7B56">
        <w:rPr>
          <w:lang w:val="en-US"/>
        </w:rPr>
        <w:t>.</w:t>
      </w:r>
      <w:r w:rsidR="00F94E6E">
        <w:rPr>
          <w:lang w:val="en-US"/>
        </w:rPr>
        <w:t xml:space="preserve"> Therefore, we propose confirming the above working assumption.</w:t>
      </w:r>
    </w:p>
    <w:p w14:paraId="4402C1D6" w14:textId="0D25C950" w:rsidR="00A35A25" w:rsidRDefault="00A35A25" w:rsidP="008A752A">
      <w:pPr>
        <w:pStyle w:val="Caption"/>
        <w:jc w:val="both"/>
        <w:rPr>
          <w:lang w:val="en-US"/>
        </w:rPr>
      </w:pPr>
      <w:bookmarkStart w:id="5" w:name="_Toc92812548"/>
      <w:r>
        <w:t xml:space="preserve">Proposal </w:t>
      </w:r>
      <w:r>
        <w:fldChar w:fldCharType="begin"/>
      </w:r>
      <w:r>
        <w:instrText xml:space="preserve"> SEQ Proposal \* ARABIC </w:instrText>
      </w:r>
      <w:r>
        <w:fldChar w:fldCharType="separate"/>
      </w:r>
      <w:r w:rsidR="00A1708B">
        <w:rPr>
          <w:noProof/>
        </w:rPr>
        <w:t>1</w:t>
      </w:r>
      <w:r>
        <w:fldChar w:fldCharType="end"/>
      </w:r>
      <w:r>
        <w:t>. RAN1 to confirm the working assumption made in RAN1#107-e meeting on the handling of group common TPC commands with DCI format 2_2.</w:t>
      </w:r>
      <w:bookmarkEnd w:id="5"/>
    </w:p>
    <w:p w14:paraId="06FEEDBF" w14:textId="1DBEDCFA" w:rsidR="00F36FF9" w:rsidRDefault="007714C8" w:rsidP="002C7B56">
      <w:pPr>
        <w:spacing w:before="240" w:after="120" w:line="276" w:lineRule="auto"/>
        <w:jc w:val="both"/>
      </w:pPr>
      <w:r>
        <w:rPr>
          <w:lang w:val="en-US"/>
        </w:rPr>
        <w:t>Although the concept in the above working assumption is clear and helps improving joint channel estimation performance (and hence improving coverage) by avoiding the s</w:t>
      </w:r>
      <w:r w:rsidR="0039607D">
        <w:rPr>
          <w:lang w:val="en-US"/>
        </w:rPr>
        <w:t>egmentation</w:t>
      </w:r>
      <w:r>
        <w:rPr>
          <w:lang w:val="en-US"/>
        </w:rPr>
        <w:t xml:space="preserve"> </w:t>
      </w:r>
      <w:r w:rsidR="004C5485">
        <w:rPr>
          <w:lang w:val="en-US"/>
        </w:rPr>
        <w:t>of nominal</w:t>
      </w:r>
      <w:r>
        <w:rPr>
          <w:lang w:val="en-US"/>
        </w:rPr>
        <w:t xml:space="preserve"> TDW</w:t>
      </w:r>
      <w:r w:rsidR="00413E68">
        <w:rPr>
          <w:lang w:val="en-US"/>
        </w:rPr>
        <w:t xml:space="preserve"> due to TPC commands</w:t>
      </w:r>
      <w:r>
        <w:rPr>
          <w:lang w:val="en-US"/>
        </w:rPr>
        <w:t xml:space="preserve">, </w:t>
      </w:r>
      <w:r w:rsidR="00413E68">
        <w:rPr>
          <w:lang w:val="en-US"/>
        </w:rPr>
        <w:t>capturing the concept in specification is</w:t>
      </w:r>
      <w:r w:rsidR="00F36FF9">
        <w:rPr>
          <w:lang w:val="en-US"/>
        </w:rPr>
        <w:t xml:space="preserve"> however</w:t>
      </w:r>
      <w:r w:rsidR="00413E68">
        <w:rPr>
          <w:lang w:val="en-US"/>
        </w:rPr>
        <w:t xml:space="preserve"> not straightforward. </w:t>
      </w:r>
      <w:r w:rsidR="00D80978">
        <w:rPr>
          <w:lang w:val="en-US"/>
        </w:rPr>
        <w:t>Indeed,</w:t>
      </w:r>
      <w:r w:rsidR="004722B1">
        <w:rPr>
          <w:lang w:val="en-US"/>
        </w:rPr>
        <w:t xml:space="preserve"> </w:t>
      </w:r>
      <w:r w:rsidR="00C50B94">
        <w:rPr>
          <w:lang w:val="en-US"/>
        </w:rPr>
        <w:t>at least for</w:t>
      </w:r>
      <w:r w:rsidR="00FB35AE">
        <w:rPr>
          <w:lang w:val="en-US"/>
        </w:rPr>
        <w:t xml:space="preserve"> the case when the UE is configured to accumulate TPC commands</w:t>
      </w:r>
      <w:r w:rsidR="00C50B94">
        <w:rPr>
          <w:lang w:val="en-US"/>
        </w:rPr>
        <w:t xml:space="preserve">, the legacy TPC commands accumulation procedure is not compatible with the working assumption. </w:t>
      </w:r>
      <w:r w:rsidR="00F63A11">
        <w:rPr>
          <w:lang w:val="en-US"/>
        </w:rPr>
        <w:t>Before going into details</w:t>
      </w:r>
      <w:r w:rsidR="00C50B94">
        <w:rPr>
          <w:lang w:val="en-US"/>
        </w:rPr>
        <w:t xml:space="preserve"> of such incompatibility</w:t>
      </w:r>
      <w:r w:rsidR="00F63A11">
        <w:rPr>
          <w:lang w:val="en-US"/>
        </w:rPr>
        <w:t>, let us briefly recall the legacy TPC commands accumulation procedure.</w:t>
      </w:r>
      <w:r w:rsidR="00CD4B33">
        <w:rPr>
          <w:lang w:val="en-US"/>
        </w:rPr>
        <w:t xml:space="preserve"> </w:t>
      </w:r>
      <w:r w:rsidR="00A03D5E">
        <w:t>In a nutshell, to determine the power control adjustment for</w:t>
      </w:r>
      <w:r w:rsidR="009A422A">
        <w:t xml:space="preserve"> a PUSCH</w:t>
      </w:r>
      <w:r w:rsidR="00A03D5E">
        <w:t xml:space="preserve"> transmission occasion </w:t>
      </w:r>
      <m:oMath>
        <m:r>
          <w:rPr>
            <w:rFonts w:ascii="Cambria Math" w:hAnsi="Cambria Math"/>
          </w:rPr>
          <m:t>i</m:t>
        </m:r>
      </m:oMath>
      <w:r w:rsidR="00EC238F">
        <w:t xml:space="preserve"> (which is referred to as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i</m:t>
            </m:r>
          </m:sub>
        </m:sSub>
      </m:oMath>
      <w:r w:rsidR="00A03D5E">
        <w:t xml:space="preserve"> </w:t>
      </w:r>
      <w:r w:rsidR="00EC238F">
        <w:t xml:space="preserve">hereafter for the sake of brevity), </w:t>
      </w:r>
      <w:r w:rsidR="00A03D5E">
        <w:t xml:space="preserve">the UE must firstly determine </w:t>
      </w:r>
      <w:r w:rsidR="001A6838">
        <w:t>a</w:t>
      </w:r>
      <w:r w:rsidR="00A03D5E">
        <w:t xml:space="preserve"> valid integer value for </w:t>
      </w:r>
      <m:oMath>
        <m:sSub>
          <m:sSubPr>
            <m:ctrlPr>
              <w:rPr>
                <w:rFonts w:ascii="Cambria Math" w:hAnsi="Cambria Math"/>
                <w:i/>
              </w:rPr>
            </m:ctrlPr>
          </m:sSubPr>
          <m:e>
            <m:r>
              <w:rPr>
                <w:rFonts w:ascii="Cambria Math" w:hAnsi="Cambria Math"/>
              </w:rPr>
              <m:t>i</m:t>
            </m:r>
          </m:e>
          <m:sub>
            <m:r>
              <w:rPr>
                <w:rFonts w:ascii="Cambria Math" w:hAnsi="Cambria Math"/>
              </w:rPr>
              <m:t>0</m:t>
            </m:r>
          </m:sub>
        </m:sSub>
      </m:oMath>
      <w:r w:rsidR="00A03D5E">
        <w:t xml:space="preserve"> such that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rsidR="00A03D5E">
        <w:t xml:space="preserve"> is the smallest integer for which </w:t>
      </w:r>
      <m:oMath>
        <m:sSub>
          <m:sSubPr>
            <m:ctrlPr>
              <w:rPr>
                <w:rFonts w:ascii="Cambria Math" w:hAnsi="Cambria Math"/>
                <w:i/>
              </w:rPr>
            </m:ctrlPr>
          </m:sSubPr>
          <m:e>
            <m:r>
              <w:rPr>
                <w:rFonts w:ascii="Cambria Math" w:hAnsi="Cambria Math"/>
              </w:rPr>
              <m:t>K</m:t>
            </m:r>
          </m:e>
          <m:sub>
            <m:r>
              <w:rPr>
                <w:rFonts w:ascii="Cambria Math" w:hAnsi="Cambria Math"/>
              </w:rPr>
              <m:t>PUSCH</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e>
        </m:d>
      </m:oMath>
      <w:r w:rsidR="00A03D5E">
        <w:t xml:space="preserve"> symbols before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sub>
        </m:sSub>
      </m:oMath>
      <w:r w:rsidR="00A03D5E">
        <w:t xml:space="preserve"> is earlier than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A03D5E">
        <w:t xml:space="preserve"> symbols before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i</m:t>
            </m:r>
          </m:sub>
        </m:sSub>
      </m:oMath>
      <w:r w:rsidR="00A03D5E">
        <w:t xml:space="preserve">. The UE then accumulates the TPC command values between </w:t>
      </w:r>
      <m:oMath>
        <m:sSub>
          <m:sSubPr>
            <m:ctrlPr>
              <w:rPr>
                <w:rFonts w:ascii="Cambria Math" w:hAnsi="Cambria Math"/>
                <w:i/>
              </w:rPr>
            </m:ctrlPr>
          </m:sSubPr>
          <m:e>
            <m:r>
              <w:rPr>
                <w:rFonts w:ascii="Cambria Math" w:hAnsi="Cambria Math"/>
              </w:rPr>
              <m:t>K</m:t>
            </m:r>
          </m:e>
          <m:sub>
            <m:r>
              <w:rPr>
                <w:rFonts w:ascii="Cambria Math" w:hAnsi="Cambria Math"/>
              </w:rPr>
              <m:t>PUSCH</m:t>
            </m:r>
          </m:sub>
        </m:sSub>
        <m:d>
          <m:dPr>
            <m:ctrlPr>
              <w:rPr>
                <w:rFonts w:ascii="Cambria Math" w:hAnsi="Cambria Math"/>
                <w:i/>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e>
        </m:d>
        <m:r>
          <w:rPr>
            <w:rFonts w:ascii="Cambria Math" w:hAnsi="Cambria Math"/>
            <w:noProof/>
          </w:rPr>
          <m:t>-1</m:t>
        </m:r>
      </m:oMath>
      <w:r w:rsidR="00A03D5E">
        <w:t xml:space="preserve"> symbols before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sub>
        </m:sSub>
      </m:oMath>
      <w:r w:rsidR="00A03D5E">
        <w:t xml:space="preserve"> and</w:t>
      </w:r>
      <w:r w:rsidR="00A03D5E" w:rsidRPr="00B916EC">
        <w:t xml:space="preserve">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A03D5E">
        <w:t xml:space="preserve"> symbols before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i</m:t>
            </m:r>
          </m:sub>
        </m:sSub>
      </m:oMath>
      <w:r w:rsidR="00A03D5E">
        <w:t xml:space="preserve">, wherein </w:t>
      </w:r>
      <m:oMath>
        <m:sSub>
          <m:sSubPr>
            <m:ctrlPr>
              <w:rPr>
                <w:rFonts w:ascii="Cambria Math" w:hAnsi="Cambria Math"/>
                <w:i/>
              </w:rPr>
            </m:ctrlPr>
          </m:sSubPr>
          <m:e>
            <m:r>
              <w:rPr>
                <w:rFonts w:ascii="Cambria Math" w:hAnsi="Cambria Math"/>
              </w:rPr>
              <m:t>K</m:t>
            </m:r>
          </m:e>
          <m:sub>
            <m:r>
              <w:rPr>
                <w:rFonts w:ascii="Cambria Math" w:hAnsi="Cambria Math"/>
              </w:rPr>
              <m:t>PUSCH</m:t>
            </m:r>
          </m:sub>
        </m:sSub>
        <m:r>
          <w:rPr>
            <w:rFonts w:ascii="Cambria Math" w:hAnsi="Cambria Math"/>
          </w:rPr>
          <m:t>(i)</m:t>
        </m:r>
      </m:oMath>
      <w:r w:rsidR="00EC238F">
        <w:t xml:space="preserve"> </w:t>
      </w:r>
      <w:r w:rsidR="00A03D5E">
        <w:t>is</w:t>
      </w:r>
      <w:r w:rsidR="00457868">
        <w:t>:</w:t>
      </w:r>
      <w:r w:rsidR="00A03D5E">
        <w:t xml:space="preserve"> </w:t>
      </w:r>
    </w:p>
    <w:p w14:paraId="7DCE637D" w14:textId="69F0049E" w:rsidR="009A422A" w:rsidRDefault="009A422A" w:rsidP="00B3618B">
      <w:pPr>
        <w:pStyle w:val="ListParagraph"/>
        <w:numPr>
          <w:ilvl w:val="0"/>
          <w:numId w:val="6"/>
        </w:numPr>
        <w:spacing w:before="240" w:after="120" w:line="276" w:lineRule="auto"/>
        <w:jc w:val="both"/>
        <w:rPr>
          <w:lang w:val="en-US"/>
        </w:rPr>
      </w:pPr>
      <w:proofErr w:type="gramStart"/>
      <w:r w:rsidRPr="009A422A">
        <w:rPr>
          <w:lang w:val="en-US"/>
        </w:rPr>
        <w:t>a number of</w:t>
      </w:r>
      <w:proofErr w:type="gramEnd"/>
      <w:r w:rsidRPr="009A422A">
        <w:rPr>
          <w:lang w:val="en-US"/>
        </w:rPr>
        <w:t xml:space="preserv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PUSCH,</m:t>
            </m:r>
            <m:r>
              <m:rPr>
                <m:sty m:val="p"/>
              </m:rPr>
              <w:rPr>
                <w:rFonts w:ascii="Cambria Math" w:hAnsi="Cambria Math"/>
                <w:lang w:val="en-US"/>
              </w:rPr>
              <m:t>min</m:t>
            </m:r>
          </m:sub>
        </m:sSub>
      </m:oMath>
      <w:r w:rsidRPr="009A422A">
        <w:rPr>
          <w:lang w:val="en-US"/>
        </w:rPr>
        <w:t xml:space="preserve"> symbols, which is the product of a number of symbols per slot,</w:t>
      </w:r>
      <w:r w:rsidR="00DF3044">
        <w:rPr>
          <w:lang w:val="en-US"/>
        </w:rPr>
        <w:t xml:space="preserve">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oMath>
      <w:r w:rsidRPr="009A422A">
        <w:rPr>
          <w:lang w:val="en-US"/>
        </w:rPr>
        <w:t xml:space="preserve">, and the minimum of the values provided by </w:t>
      </w:r>
      <w:r w:rsidRPr="009A422A">
        <w:rPr>
          <w:i/>
          <w:lang w:val="en-US"/>
        </w:rPr>
        <w:t>k2</w:t>
      </w:r>
      <w:r w:rsidRPr="009A422A">
        <w:rPr>
          <w:lang w:val="en-US"/>
        </w:rPr>
        <w:t xml:space="preserve"> in </w:t>
      </w:r>
      <w:r w:rsidRPr="009A422A">
        <w:rPr>
          <w:i/>
          <w:iCs/>
          <w:lang w:val="en-US"/>
        </w:rPr>
        <w:t>PUSCH-</w:t>
      </w:r>
      <w:proofErr w:type="spellStart"/>
      <w:r w:rsidRPr="009A422A">
        <w:rPr>
          <w:i/>
          <w:iCs/>
          <w:lang w:val="en-US"/>
        </w:rPr>
        <w:t>ConfigCommon</w:t>
      </w:r>
      <w:proofErr w:type="spellEnd"/>
      <w:r w:rsidRPr="009A422A">
        <w:rPr>
          <w:lang w:val="en-US"/>
        </w:rPr>
        <w:t xml:space="preserve">, if the PUSCH transmission is configured by </w:t>
      </w:r>
      <w:proofErr w:type="spellStart"/>
      <w:r w:rsidRPr="009A422A">
        <w:rPr>
          <w:i/>
          <w:iCs/>
          <w:lang w:val="en-US"/>
        </w:rPr>
        <w:t>ConfiguredGrantConfig</w:t>
      </w:r>
      <w:proofErr w:type="spellEnd"/>
      <w:r w:rsidRPr="009A422A">
        <w:rPr>
          <w:lang w:val="en-US"/>
        </w:rPr>
        <w:t>.</w:t>
      </w:r>
    </w:p>
    <w:p w14:paraId="37EE1D68" w14:textId="084C397A" w:rsidR="000765CE" w:rsidRDefault="000765CE" w:rsidP="00B3618B">
      <w:pPr>
        <w:pStyle w:val="ListParagraph"/>
        <w:numPr>
          <w:ilvl w:val="0"/>
          <w:numId w:val="6"/>
        </w:numPr>
        <w:spacing w:before="240" w:after="120" w:line="276" w:lineRule="auto"/>
        <w:jc w:val="both"/>
        <w:rPr>
          <w:lang w:val="en-US"/>
        </w:rPr>
      </w:pPr>
      <w:proofErr w:type="gramStart"/>
      <w:r w:rsidRPr="009A422A">
        <w:rPr>
          <w:lang w:val="en-US"/>
        </w:rPr>
        <w:t>a number of</w:t>
      </w:r>
      <w:proofErr w:type="gramEnd"/>
      <w:r w:rsidRPr="009A422A">
        <w:rPr>
          <w:lang w:val="en-US"/>
        </w:rPr>
        <w:t xml:space="preserve"> symbols after the last symbol of a corresponding PDCCH reception and before the first symbol of a PUSCH transmission, if the PUSCH transmission is scheduled by DCI.</w:t>
      </w:r>
    </w:p>
    <w:p w14:paraId="26A7BD82" w14:textId="6D91B58C" w:rsidR="00B3618B" w:rsidRDefault="00B3618B" w:rsidP="00B3618B">
      <w:pPr>
        <w:pStyle w:val="Heading3"/>
        <w:rPr>
          <w:lang w:val="en-US"/>
        </w:rPr>
      </w:pPr>
      <w:r>
        <w:rPr>
          <w:lang w:val="en-US"/>
        </w:rPr>
        <w:t xml:space="preserve">Issue with </w:t>
      </w:r>
      <w:r w:rsidRPr="00B3618B">
        <w:rPr>
          <w:lang w:val="en-US"/>
        </w:rPr>
        <w:t>configured grant (CG) PUSCH</w:t>
      </w:r>
      <w:r>
        <w:rPr>
          <w:lang w:val="en-US"/>
        </w:rPr>
        <w:t xml:space="preserve"> transmissions</w:t>
      </w:r>
      <w:r w:rsidR="00C87504">
        <w:rPr>
          <w:lang w:val="en-US"/>
        </w:rPr>
        <w:t xml:space="preserve"> in case of TPC accumulation</w:t>
      </w:r>
    </w:p>
    <w:p w14:paraId="6F45BEF4" w14:textId="5420FA7D" w:rsidR="000765CE" w:rsidRDefault="00B3618B" w:rsidP="000765CE">
      <w:pPr>
        <w:spacing w:before="240" w:after="120" w:line="276" w:lineRule="auto"/>
        <w:jc w:val="both"/>
      </w:pPr>
      <w:r>
        <w:rPr>
          <w:lang w:val="en-US"/>
        </w:rPr>
        <w:t>This section shows the i</w:t>
      </w:r>
      <w:r w:rsidR="000765CE" w:rsidRPr="00B3618B">
        <w:rPr>
          <w:lang w:val="en-US"/>
        </w:rPr>
        <w:t>ncompatibility of the legacy TPC commands accumulation procedure</w:t>
      </w:r>
      <w:r w:rsidRPr="00B3618B">
        <w:rPr>
          <w:lang w:val="en-US"/>
        </w:rPr>
        <w:t xml:space="preserve"> and the above working assumption for joint channel estimation</w:t>
      </w:r>
      <w:r w:rsidR="000765CE" w:rsidRPr="00B3618B">
        <w:rPr>
          <w:lang w:val="en-US"/>
        </w:rPr>
        <w:t xml:space="preserve"> in case of CG PUSCHs</w:t>
      </w:r>
      <w:r>
        <w:rPr>
          <w:lang w:val="en-US"/>
        </w:rPr>
        <w:t xml:space="preserve">. </w:t>
      </w:r>
      <w:r>
        <w:rPr>
          <w:lang w:val="en-US"/>
        </w:rPr>
        <w:fldChar w:fldCharType="begin"/>
      </w:r>
      <w:r>
        <w:rPr>
          <w:lang w:val="en-US"/>
        </w:rPr>
        <w:instrText xml:space="preserve"> REF _Ref92199684 \h </w:instrText>
      </w:r>
      <w:r>
        <w:rPr>
          <w:lang w:val="en-US"/>
        </w:rPr>
      </w:r>
      <w:r>
        <w:rPr>
          <w:lang w:val="en-US"/>
        </w:rPr>
        <w:fldChar w:fldCharType="separate"/>
      </w:r>
      <w:r w:rsidR="00A1708B">
        <w:t xml:space="preserve">Figure </w:t>
      </w:r>
      <w:r w:rsidR="00A1708B">
        <w:rPr>
          <w:noProof/>
        </w:rPr>
        <w:t>1</w:t>
      </w:r>
      <w:r>
        <w:rPr>
          <w:lang w:val="en-US"/>
        </w:rPr>
        <w:fldChar w:fldCharType="end"/>
      </w:r>
      <w:r>
        <w:rPr>
          <w:lang w:val="en-US"/>
        </w:rPr>
        <w:t xml:space="preserve"> shows an example of applying the legacy TPC commands accumulation procedure in case joint channel estimation is applied for PUSCH repetitions with configured grant. </w:t>
      </w:r>
      <w:r w:rsidRPr="001C2B89">
        <w:rPr>
          <w:lang w:val="en-US"/>
        </w:rPr>
        <w:t xml:space="preserve">In this example,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2</m:t>
            </m:r>
          </m:sub>
        </m:sSub>
        <m:r>
          <w:rPr>
            <w:rFonts w:ascii="Cambria Math" w:hAnsi="Cambria Math"/>
          </w:rPr>
          <m:t>,</m:t>
        </m:r>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3</m:t>
            </m:r>
          </m:sub>
        </m:sSub>
        <m:r>
          <m:rPr>
            <m:sty m:val="p"/>
          </m:rPr>
          <w:rPr>
            <w:rFonts w:ascii="Cambria Math" w:hAnsi="Cambria Math"/>
          </w:rPr>
          <m:t>, PUSC</m:t>
        </m:r>
        <m:sSub>
          <m:sSubPr>
            <m:ctrlPr>
              <w:rPr>
                <w:rFonts w:ascii="Cambria Math" w:hAnsi="Cambria Math"/>
                <w:iCs/>
              </w:rPr>
            </m:ctrlPr>
          </m:sSubPr>
          <m:e>
            <m:r>
              <m:rPr>
                <m:sty m:val="p"/>
              </m:rPr>
              <w:rPr>
                <w:rFonts w:ascii="Cambria Math" w:hAnsi="Cambria Math"/>
              </w:rPr>
              <m:t>H</m:t>
            </m:r>
          </m:e>
          <m:sub>
            <m:r>
              <w:rPr>
                <w:rFonts w:ascii="Cambria Math" w:hAnsi="Cambria Math"/>
              </w:rPr>
              <m:t>4</m:t>
            </m:r>
          </m:sub>
        </m:sSub>
        <m:r>
          <m:rPr>
            <m:sty m:val="p"/>
          </m:rPr>
          <w:rPr>
            <w:rFonts w:ascii="Cambria Math" w:hAnsi="Cambria Math"/>
          </w:rPr>
          <m:t>, PUSC</m:t>
        </m:r>
        <m:sSub>
          <m:sSubPr>
            <m:ctrlPr>
              <w:rPr>
                <w:rFonts w:ascii="Cambria Math" w:hAnsi="Cambria Math"/>
                <w:iCs/>
              </w:rPr>
            </m:ctrlPr>
          </m:sSubPr>
          <m:e>
            <m:r>
              <m:rPr>
                <m:sty m:val="p"/>
              </m:rPr>
              <w:rPr>
                <w:rFonts w:ascii="Cambria Math" w:hAnsi="Cambria Math"/>
              </w:rPr>
              <m:t>H</m:t>
            </m:r>
          </m:e>
          <m:sub>
            <m:r>
              <w:rPr>
                <w:rFonts w:ascii="Cambria Math" w:hAnsi="Cambria Math"/>
              </w:rPr>
              <m:t>5</m:t>
            </m:r>
          </m:sub>
        </m:sSub>
      </m:oMath>
      <w:r w:rsidRPr="001C2B89">
        <w:rPr>
          <w:iCs/>
        </w:rPr>
        <w:t xml:space="preserve"> are </w:t>
      </w:r>
      <w:r>
        <w:rPr>
          <w:iCs/>
        </w:rPr>
        <w:t xml:space="preserve">PUSCH repetitions with configured grant type 1. The dashed red boxes illustrate the nominal TDWs applied on the PUSCH repetitions. For completeness, let us assume that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1</m:t>
            </m:r>
          </m:sub>
        </m:sSub>
      </m:oMath>
      <w:r>
        <w:rPr>
          <w:iCs/>
        </w:rPr>
        <w:t xml:space="preserve"> is scheduled by </w:t>
      </w:r>
      <m:oMath>
        <m:sSub>
          <m:sSubPr>
            <m:ctrlPr>
              <w:rPr>
                <w:rFonts w:ascii="Cambria Math" w:hAnsi="Cambria Math"/>
                <w:iCs/>
              </w:rPr>
            </m:ctrlPr>
          </m:sSubPr>
          <m:e>
            <m:r>
              <m:rPr>
                <m:sty m:val="p"/>
              </m:rPr>
              <w:rPr>
                <w:rFonts w:ascii="Cambria Math" w:hAnsi="Cambria Math"/>
              </w:rPr>
              <m:t>PDCCH</m:t>
            </m:r>
          </m:e>
          <m:sub>
            <m:r>
              <m:rPr>
                <m:sty m:val="p"/>
              </m:rPr>
              <w:rPr>
                <w:rFonts w:ascii="Cambria Math" w:hAnsi="Cambria Math"/>
              </w:rPr>
              <m:t>A</m:t>
            </m:r>
          </m:sub>
        </m:sSub>
      </m:oMath>
      <w:r>
        <w:rPr>
          <w:iCs/>
        </w:rPr>
        <w:t xml:space="preserve"> and hence, the power control state used for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1</m:t>
            </m:r>
          </m:sub>
        </m:sSub>
      </m:oMath>
      <w:r>
        <w:rPr>
          <w:iCs/>
        </w:rPr>
        <w:t xml:space="preserve">(i.e., the power control state before the PUSCH repetitions) is </w:t>
      </w:r>
      <m:oMath>
        <m:sSub>
          <m:sSubPr>
            <m:ctrlPr>
              <w:rPr>
                <w:rFonts w:ascii="Cambria Math" w:hAnsi="Cambria Math"/>
                <w:i/>
                <w:iCs/>
              </w:rPr>
            </m:ctrlPr>
          </m:sSubPr>
          <m:e>
            <m:r>
              <w:rPr>
                <w:rFonts w:ascii="Cambria Math" w:hAnsi="Cambria Math"/>
              </w:rPr>
              <m:t>f</m:t>
            </m:r>
          </m:e>
          <m:sub>
            <m:r>
              <w:rPr>
                <w:rFonts w:ascii="Cambria Math" w:hAnsi="Cambria Math"/>
              </w:rPr>
              <m:t>1</m:t>
            </m:r>
          </m:sub>
        </m:sSub>
      </m:oMath>
      <w:r>
        <w:rPr>
          <w:iCs/>
        </w:rPr>
        <w:t xml:space="preserve">. Let us also assume that </w:t>
      </w:r>
      <m:oMath>
        <m:sSub>
          <m:sSubPr>
            <m:ctrlPr>
              <w:rPr>
                <w:rFonts w:ascii="Cambria Math" w:hAnsi="Cambria Math"/>
                <w:iCs/>
              </w:rPr>
            </m:ctrlPr>
          </m:sSubPr>
          <m:e>
            <m:r>
              <m:rPr>
                <m:sty m:val="p"/>
              </m:rPr>
              <w:rPr>
                <w:rFonts w:ascii="Cambria Math" w:hAnsi="Cambria Math"/>
              </w:rPr>
              <m:t>PDCCH</m:t>
            </m:r>
          </m:e>
          <m:sub>
            <m:r>
              <m:rPr>
                <m:sty m:val="p"/>
              </m:rPr>
              <w:rPr>
                <w:rFonts w:ascii="Cambria Math" w:hAnsi="Cambria Math"/>
              </w:rPr>
              <m:t>B</m:t>
            </m:r>
          </m:sub>
        </m:sSub>
      </m:oMath>
      <w:r>
        <w:rPr>
          <w:iCs/>
        </w:rPr>
        <w:t xml:space="preserve"> and </w:t>
      </w:r>
      <m:oMath>
        <m:sSub>
          <m:sSubPr>
            <m:ctrlPr>
              <w:rPr>
                <w:rFonts w:ascii="Cambria Math" w:hAnsi="Cambria Math"/>
                <w:iCs/>
              </w:rPr>
            </m:ctrlPr>
          </m:sSubPr>
          <m:e>
            <m:r>
              <m:rPr>
                <m:sty m:val="p"/>
              </m:rPr>
              <w:rPr>
                <w:rFonts w:ascii="Cambria Math" w:hAnsi="Cambria Math"/>
              </w:rPr>
              <m:t>PDCCH</m:t>
            </m:r>
          </m:e>
          <m:sub>
            <m:r>
              <m:rPr>
                <m:sty m:val="p"/>
              </m:rPr>
              <w:rPr>
                <w:rFonts w:ascii="Cambria Math" w:hAnsi="Cambria Math"/>
              </w:rPr>
              <m:t>C</m:t>
            </m:r>
          </m:sub>
        </m:sSub>
      </m:oMath>
      <w:r>
        <w:rPr>
          <w:iCs/>
        </w:rPr>
        <w:t xml:space="preserve"> carry DCIs format 2_2 with group common TPC commands, which illustrate the cases of group common TPC commands arriving outside and inside a nominal TDW. The TPC command values associated with </w:t>
      </w:r>
      <m:oMath>
        <m:sSub>
          <m:sSubPr>
            <m:ctrlPr>
              <w:rPr>
                <w:rFonts w:ascii="Cambria Math" w:hAnsi="Cambria Math"/>
                <w:iCs/>
              </w:rPr>
            </m:ctrlPr>
          </m:sSubPr>
          <m:e>
            <m:r>
              <m:rPr>
                <m:sty m:val="p"/>
              </m:rPr>
              <w:rPr>
                <w:rFonts w:ascii="Cambria Math" w:hAnsi="Cambria Math"/>
              </w:rPr>
              <m:t>PDCCH</m:t>
            </m:r>
          </m:e>
          <m:sub>
            <m:r>
              <m:rPr>
                <m:sty m:val="p"/>
              </m:rPr>
              <w:rPr>
                <w:rFonts w:ascii="Cambria Math" w:hAnsi="Cambria Math"/>
              </w:rPr>
              <m:t>A</m:t>
            </m:r>
          </m:sub>
        </m:sSub>
      </m:oMath>
      <w:r>
        <w:rPr>
          <w:iCs/>
        </w:rPr>
        <w:t xml:space="preserve">, </w:t>
      </w:r>
      <m:oMath>
        <m:sSub>
          <m:sSubPr>
            <m:ctrlPr>
              <w:rPr>
                <w:rFonts w:ascii="Cambria Math" w:hAnsi="Cambria Math"/>
                <w:iCs/>
              </w:rPr>
            </m:ctrlPr>
          </m:sSubPr>
          <m:e>
            <m:r>
              <m:rPr>
                <m:sty m:val="p"/>
              </m:rPr>
              <w:rPr>
                <w:rFonts w:ascii="Cambria Math" w:hAnsi="Cambria Math"/>
              </w:rPr>
              <m:t>PDCCH</m:t>
            </m:r>
          </m:e>
          <m:sub>
            <m:r>
              <m:rPr>
                <m:sty m:val="p"/>
              </m:rPr>
              <w:rPr>
                <w:rFonts w:ascii="Cambria Math" w:hAnsi="Cambria Math"/>
              </w:rPr>
              <m:t>B</m:t>
            </m:r>
          </m:sub>
        </m:sSub>
      </m:oMath>
      <w:r>
        <w:rPr>
          <w:iCs/>
        </w:rPr>
        <w:t xml:space="preserve">, and </w:t>
      </w:r>
      <m:oMath>
        <m:sSub>
          <m:sSubPr>
            <m:ctrlPr>
              <w:rPr>
                <w:rFonts w:ascii="Cambria Math" w:hAnsi="Cambria Math"/>
                <w:iCs/>
              </w:rPr>
            </m:ctrlPr>
          </m:sSubPr>
          <m:e>
            <m:r>
              <m:rPr>
                <m:sty m:val="p"/>
              </m:rPr>
              <w:rPr>
                <w:rFonts w:ascii="Cambria Math" w:hAnsi="Cambria Math"/>
              </w:rPr>
              <m:t>PDCCH</m:t>
            </m:r>
          </m:e>
          <m:sub>
            <m:r>
              <m:rPr>
                <m:sty m:val="p"/>
              </m:rPr>
              <w:rPr>
                <w:rFonts w:ascii="Cambria Math" w:hAnsi="Cambria Math"/>
              </w:rPr>
              <m:t>C</m:t>
            </m:r>
          </m:sub>
        </m:sSub>
      </m:oMath>
      <w:r>
        <w:rPr>
          <w:iCs/>
        </w:rPr>
        <w:t xml:space="preserve"> are denoted by </w:t>
      </w:r>
      <m:oMath>
        <m:sSub>
          <m:sSubPr>
            <m:ctrlPr>
              <w:rPr>
                <w:rFonts w:ascii="Cambria Math" w:hAnsi="Cambria Math"/>
                <w:i/>
                <w:iCs/>
              </w:rPr>
            </m:ctrlPr>
          </m:sSubPr>
          <m:e>
            <m:r>
              <w:rPr>
                <w:rFonts w:ascii="Cambria Math" w:hAnsi="Cambria Math"/>
              </w:rPr>
              <m:t>δ</m:t>
            </m:r>
          </m:e>
          <m:sub>
            <m:r>
              <w:rPr>
                <w:rFonts w:ascii="Cambria Math" w:hAnsi="Cambria Math"/>
              </w:rPr>
              <m:t>A</m:t>
            </m:r>
          </m:sub>
        </m:sSub>
        <m:r>
          <w:rPr>
            <w:rFonts w:ascii="Cambria Math" w:hAnsi="Cambria Math"/>
          </w:rPr>
          <m:t xml:space="preserve">, </m:t>
        </m:r>
        <m:sSub>
          <m:sSubPr>
            <m:ctrlPr>
              <w:rPr>
                <w:rFonts w:ascii="Cambria Math" w:hAnsi="Cambria Math"/>
                <w:i/>
                <w:iCs/>
              </w:rPr>
            </m:ctrlPr>
          </m:sSubPr>
          <m:e>
            <m:r>
              <w:rPr>
                <w:rFonts w:ascii="Cambria Math" w:hAnsi="Cambria Math"/>
              </w:rPr>
              <m:t>δ</m:t>
            </m:r>
          </m:e>
          <m:sub>
            <m:r>
              <w:rPr>
                <w:rFonts w:ascii="Cambria Math" w:hAnsi="Cambria Math"/>
              </w:rPr>
              <m:t>B</m:t>
            </m:r>
          </m:sub>
        </m:sSub>
      </m:oMath>
      <w:r>
        <w:rPr>
          <w:iCs/>
        </w:rPr>
        <w:t xml:space="preserve">, and </w:t>
      </w:r>
      <m:oMath>
        <m:sSub>
          <m:sSubPr>
            <m:ctrlPr>
              <w:rPr>
                <w:rFonts w:ascii="Cambria Math" w:hAnsi="Cambria Math"/>
                <w:i/>
                <w:iCs/>
              </w:rPr>
            </m:ctrlPr>
          </m:sSubPr>
          <m:e>
            <m:r>
              <w:rPr>
                <w:rFonts w:ascii="Cambria Math" w:hAnsi="Cambria Math"/>
              </w:rPr>
              <m:t>δ</m:t>
            </m:r>
          </m:e>
          <m:sub>
            <m:r>
              <w:rPr>
                <w:rFonts w:ascii="Cambria Math" w:hAnsi="Cambria Math"/>
              </w:rPr>
              <m:t>C</m:t>
            </m:r>
          </m:sub>
        </m:sSub>
      </m:oMath>
      <w:r>
        <w:rPr>
          <w:iCs/>
        </w:rPr>
        <w:t xml:space="preserve">, respectively. Finally, </w:t>
      </w:r>
      <m:oMath>
        <m:sSub>
          <m:sSubPr>
            <m:ctrlPr>
              <w:rPr>
                <w:rFonts w:ascii="Cambria Math" w:hAnsi="Cambria Math"/>
                <w:i/>
                <w:iCs/>
              </w:rPr>
            </m:ctrlPr>
          </m:sSubPr>
          <m:e>
            <m:r>
              <w:rPr>
                <w:rFonts w:ascii="Cambria Math" w:hAnsi="Cambria Math"/>
              </w:rPr>
              <m:t>D</m:t>
            </m:r>
          </m:e>
          <m:sub>
            <m:r>
              <w:rPr>
                <w:rFonts w:ascii="Cambria Math" w:hAnsi="Cambria Math"/>
              </w:rPr>
              <m:t>i</m:t>
            </m:r>
          </m:sub>
        </m:sSub>
      </m:oMath>
      <w:r>
        <w:rPr>
          <w:iCs/>
        </w:rPr>
        <w:t xml:space="preserve"> is a set of TPC command values that should be accumulated for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i</m:t>
            </m:r>
          </m:sub>
        </m:sSub>
      </m:oMath>
      <w:r>
        <w:t>.</w:t>
      </w:r>
    </w:p>
    <w:p w14:paraId="1306E9B5" w14:textId="32E80CAE" w:rsidR="00043056" w:rsidRDefault="00043056" w:rsidP="00043056">
      <w:pPr>
        <w:spacing w:before="240" w:after="120" w:line="276" w:lineRule="auto"/>
        <w:jc w:val="both"/>
        <w:rPr>
          <w:iCs/>
        </w:rPr>
      </w:pPr>
      <w:r>
        <w:rPr>
          <w:iCs/>
        </w:rPr>
        <w:t>Following the</w:t>
      </w:r>
      <w:r>
        <w:rPr>
          <w:lang w:val="en-US"/>
        </w:rPr>
        <w:t xml:space="preserve"> legacy TPC commands accumulation presented above,</w:t>
      </w:r>
      <w:r>
        <w:rPr>
          <w:iCs/>
        </w:rPr>
        <w:t xml:space="preserve"> since the PUSCH repetitions are configured grant PUSCHs, </w:t>
      </w:r>
      <m:oMath>
        <m:sSub>
          <m:sSubPr>
            <m:ctrlPr>
              <w:rPr>
                <w:rFonts w:ascii="Cambria Math" w:hAnsi="Cambria Math"/>
                <w:i/>
                <w:iCs/>
              </w:rPr>
            </m:ctrlPr>
          </m:sSubPr>
          <m:e>
            <m:r>
              <w:rPr>
                <w:rFonts w:ascii="Cambria Math" w:hAnsi="Cambria Math"/>
              </w:rPr>
              <m:t>K</m:t>
            </m:r>
          </m:e>
          <m:sub>
            <m:r>
              <w:rPr>
                <w:rFonts w:ascii="Cambria Math" w:hAnsi="Cambria Math"/>
              </w:rPr>
              <m:t>PUSCH</m:t>
            </m:r>
          </m:sub>
        </m:sSub>
        <m:r>
          <w:rPr>
            <w:rFonts w:ascii="Cambria Math" w:hAnsi="Cambria Math"/>
          </w:rPr>
          <m:t>(i)</m:t>
        </m:r>
      </m:oMath>
      <w:r>
        <w:rPr>
          <w:iCs/>
        </w:rPr>
        <w:t xml:space="preserve"> of the PUSCH repetitions are the same and equal to </w:t>
      </w:r>
      <m:oMath>
        <m:sSubSup>
          <m:sSubSupPr>
            <m:ctrlPr>
              <w:rPr>
                <w:rFonts w:ascii="Cambria Math" w:hAnsi="Cambria Math"/>
                <w:i/>
                <w:lang w:val="en-US"/>
              </w:rPr>
            </m:ctrlPr>
          </m:sSubSupPr>
          <m:e>
            <m:r>
              <w:rPr>
                <w:rFonts w:ascii="Cambria Math" w:hAnsi="Cambria Math"/>
                <w:lang w:val="en-US"/>
              </w:rPr>
              <m:t>N</m:t>
            </m:r>
          </m:e>
          <m:sub>
            <m:r>
              <w:rPr>
                <w:rFonts w:ascii="Cambria Math" w:hAnsi="Cambria Math"/>
                <w:lang w:val="en-US"/>
              </w:rPr>
              <m:t>symb</m:t>
            </m:r>
          </m:sub>
          <m:sup>
            <m:r>
              <w:rPr>
                <w:rFonts w:ascii="Cambria Math" w:hAnsi="Cambria Math"/>
                <w:lang w:val="en-US"/>
              </w:rPr>
              <m:t>slot</m:t>
            </m:r>
          </m:sup>
        </m:sSubSup>
      </m:oMath>
      <w:r w:rsidRPr="009A422A">
        <w:rPr>
          <w:lang w:val="en-US"/>
        </w:rPr>
        <w:t xml:space="preserve"> </w:t>
      </w:r>
      <w:r>
        <w:rPr>
          <w:lang w:val="en-US"/>
        </w:rPr>
        <w:t>multiplied by</w:t>
      </w:r>
      <w:r w:rsidRPr="009A422A">
        <w:rPr>
          <w:lang w:val="en-US"/>
        </w:rPr>
        <w:t xml:space="preserve"> the minimum of the values provided by </w:t>
      </w:r>
      <w:r w:rsidRPr="009A422A">
        <w:rPr>
          <w:i/>
          <w:lang w:val="en-US"/>
        </w:rPr>
        <w:t>k2</w:t>
      </w:r>
      <w:r w:rsidRPr="009A422A">
        <w:rPr>
          <w:lang w:val="en-US"/>
        </w:rPr>
        <w:t xml:space="preserve"> in </w:t>
      </w:r>
      <w:r w:rsidRPr="009A422A">
        <w:rPr>
          <w:i/>
          <w:iCs/>
          <w:lang w:val="en-US"/>
        </w:rPr>
        <w:t>PUSCH-</w:t>
      </w:r>
      <w:proofErr w:type="spellStart"/>
      <w:r w:rsidRPr="009A422A">
        <w:rPr>
          <w:i/>
          <w:iCs/>
          <w:lang w:val="en-US"/>
        </w:rPr>
        <w:t>ConfigCommon</w:t>
      </w:r>
      <w:proofErr w:type="spellEnd"/>
      <w:r>
        <w:rPr>
          <w:lang w:val="en-US"/>
        </w:rPr>
        <w:t xml:space="preserve">, i.e., </w:t>
      </w:r>
      <m:oMath>
        <m:sSub>
          <m:sSubPr>
            <m:ctrlPr>
              <w:rPr>
                <w:rFonts w:ascii="Cambria Math" w:hAnsi="Cambria Math"/>
                <w:i/>
                <w:iCs/>
              </w:rPr>
            </m:ctrlPr>
          </m:sSubPr>
          <m:e>
            <m:r>
              <w:rPr>
                <w:rFonts w:ascii="Cambria Math" w:hAnsi="Cambria Math"/>
              </w:rPr>
              <m:t>K</m:t>
            </m:r>
          </m:e>
          <m:sub>
            <m:r>
              <w:rPr>
                <w:rFonts w:ascii="Cambria Math" w:hAnsi="Cambria Math"/>
              </w:rPr>
              <m:t>PUSCH</m:t>
            </m:r>
          </m:sub>
        </m:sSub>
        <m:d>
          <m:dPr>
            <m:ctrlPr>
              <w:rPr>
                <w:rFonts w:ascii="Cambria Math" w:hAnsi="Cambria Math"/>
                <w:i/>
                <w:iCs/>
              </w:rPr>
            </m:ctrlPr>
          </m:dPr>
          <m:e>
            <m:r>
              <w:rPr>
                <w:rFonts w:ascii="Cambria Math" w:hAnsi="Cambria Math"/>
              </w:rPr>
              <m:t>2</m:t>
            </m:r>
          </m:e>
        </m:d>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PUSCH</m:t>
            </m:r>
          </m:sub>
        </m:sSub>
        <m:d>
          <m:dPr>
            <m:ctrlPr>
              <w:rPr>
                <w:rFonts w:ascii="Cambria Math" w:hAnsi="Cambria Math"/>
                <w:i/>
                <w:iCs/>
              </w:rPr>
            </m:ctrlPr>
          </m:dPr>
          <m:e>
            <m:r>
              <w:rPr>
                <w:rFonts w:ascii="Cambria Math" w:hAnsi="Cambria Math"/>
              </w:rPr>
              <m:t>3</m:t>
            </m:r>
          </m:e>
        </m:d>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PUSCH</m:t>
            </m:r>
          </m:sub>
        </m:sSub>
        <m:d>
          <m:dPr>
            <m:ctrlPr>
              <w:rPr>
                <w:rFonts w:ascii="Cambria Math" w:hAnsi="Cambria Math"/>
                <w:i/>
                <w:iCs/>
              </w:rPr>
            </m:ctrlPr>
          </m:dPr>
          <m:e>
            <m:r>
              <w:rPr>
                <w:rFonts w:ascii="Cambria Math" w:hAnsi="Cambria Math"/>
              </w:rPr>
              <m:t>4</m:t>
            </m:r>
          </m:e>
        </m:d>
        <m:r>
          <w:rPr>
            <w:rFonts w:ascii="Cambria Math" w:hAnsi="Cambria Math"/>
          </w:rPr>
          <m:t>=</m:t>
        </m:r>
        <m:sSub>
          <m:sSubPr>
            <m:ctrlPr>
              <w:rPr>
                <w:rFonts w:ascii="Cambria Math" w:hAnsi="Cambria Math"/>
                <w:i/>
                <w:iCs/>
              </w:rPr>
            </m:ctrlPr>
          </m:sSubPr>
          <m:e>
            <m:r>
              <w:rPr>
                <w:rFonts w:ascii="Cambria Math" w:hAnsi="Cambria Math"/>
              </w:rPr>
              <m:t>K</m:t>
            </m:r>
          </m:e>
          <m:sub>
            <m:r>
              <w:rPr>
                <w:rFonts w:ascii="Cambria Math" w:hAnsi="Cambria Math"/>
              </w:rPr>
              <m:t>PUSCH</m:t>
            </m:r>
          </m:sub>
        </m:sSub>
        <m:r>
          <w:rPr>
            <w:rFonts w:ascii="Cambria Math" w:hAnsi="Cambria Math"/>
          </w:rPr>
          <m:t>(5)</m:t>
        </m:r>
      </m:oMath>
      <w:r w:rsidR="00747392">
        <w:rPr>
          <w:iCs/>
        </w:rPr>
        <w:t xml:space="preserve">, where the corresponding durations depicted in </w:t>
      </w:r>
      <w:r w:rsidR="00747392">
        <w:rPr>
          <w:iCs/>
        </w:rPr>
        <w:fldChar w:fldCharType="begin"/>
      </w:r>
      <w:r w:rsidR="00747392">
        <w:rPr>
          <w:iCs/>
        </w:rPr>
        <w:instrText xml:space="preserve"> REF _Ref92199684 \h </w:instrText>
      </w:r>
      <w:r w:rsidR="00747392">
        <w:rPr>
          <w:iCs/>
        </w:rPr>
      </w:r>
      <w:r w:rsidR="00747392">
        <w:rPr>
          <w:iCs/>
        </w:rPr>
        <w:fldChar w:fldCharType="separate"/>
      </w:r>
      <w:r w:rsidR="00747392">
        <w:t xml:space="preserve">Figure </w:t>
      </w:r>
      <w:r w:rsidR="00747392">
        <w:rPr>
          <w:noProof/>
        </w:rPr>
        <w:t>1</w:t>
      </w:r>
      <w:r w:rsidR="00747392">
        <w:rPr>
          <w:iCs/>
        </w:rPr>
        <w:fldChar w:fldCharType="end"/>
      </w:r>
      <w:r w:rsidR="00747392">
        <w:rPr>
          <w:iCs/>
        </w:rPr>
        <w:t xml:space="preserve"> capture the fact that said durations are function of the minimum </w:t>
      </w:r>
      <w:r w:rsidR="00747392" w:rsidRPr="009A422A">
        <w:rPr>
          <w:i/>
          <w:lang w:val="en-US"/>
        </w:rPr>
        <w:t>k2</w:t>
      </w:r>
      <w:r w:rsidR="00747392" w:rsidRPr="009A422A">
        <w:rPr>
          <w:lang w:val="en-US"/>
        </w:rPr>
        <w:t xml:space="preserve"> in </w:t>
      </w:r>
      <w:r w:rsidR="00747392" w:rsidRPr="009A422A">
        <w:rPr>
          <w:i/>
          <w:iCs/>
          <w:lang w:val="en-US"/>
        </w:rPr>
        <w:t>PUSCH-</w:t>
      </w:r>
      <w:proofErr w:type="spellStart"/>
      <w:r w:rsidR="00747392" w:rsidRPr="009A422A">
        <w:rPr>
          <w:i/>
          <w:iCs/>
          <w:lang w:val="en-US"/>
        </w:rPr>
        <w:t>ConfigCommon</w:t>
      </w:r>
      <w:proofErr w:type="spellEnd"/>
      <w:r w:rsidR="00747392">
        <w:rPr>
          <w:i/>
          <w:iCs/>
          <w:lang w:val="en-US"/>
        </w:rPr>
        <w:t>.</w:t>
      </w:r>
      <w:r w:rsidR="00747392">
        <w:rPr>
          <w:iCs/>
        </w:rPr>
        <w:t xml:space="preserve"> T</w:t>
      </w:r>
      <w:r>
        <w:rPr>
          <w:iCs/>
        </w:rPr>
        <w:t xml:space="preserve">he </w:t>
      </w:r>
      <w:r w:rsidR="00747392">
        <w:rPr>
          <w:iCs/>
        </w:rPr>
        <w:t xml:space="preserve">resulting </w:t>
      </w:r>
      <w:r>
        <w:rPr>
          <w:iCs/>
        </w:rPr>
        <w:t xml:space="preserve">power control states for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2</m:t>
            </m:r>
          </m:sub>
        </m:sSub>
        <m:r>
          <w:rPr>
            <w:rFonts w:ascii="Cambria Math" w:hAnsi="Cambria Math"/>
          </w:rPr>
          <m:t>,</m:t>
        </m:r>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3</m:t>
            </m:r>
          </m:sub>
        </m:sSub>
        <m:r>
          <m:rPr>
            <m:sty m:val="p"/>
          </m:rPr>
          <w:rPr>
            <w:rFonts w:ascii="Cambria Math" w:hAnsi="Cambria Math"/>
          </w:rPr>
          <m:t>, PUSC</m:t>
        </m:r>
        <m:sSub>
          <m:sSubPr>
            <m:ctrlPr>
              <w:rPr>
                <w:rFonts w:ascii="Cambria Math" w:hAnsi="Cambria Math"/>
                <w:iCs/>
              </w:rPr>
            </m:ctrlPr>
          </m:sSubPr>
          <m:e>
            <m:r>
              <m:rPr>
                <m:sty m:val="p"/>
              </m:rPr>
              <w:rPr>
                <w:rFonts w:ascii="Cambria Math" w:hAnsi="Cambria Math"/>
              </w:rPr>
              <m:t>H</m:t>
            </m:r>
          </m:e>
          <m:sub>
            <m:r>
              <w:rPr>
                <w:rFonts w:ascii="Cambria Math" w:hAnsi="Cambria Math"/>
              </w:rPr>
              <m:t>4</m:t>
            </m:r>
          </m:sub>
        </m:sSub>
        <m:r>
          <m:rPr>
            <m:sty m:val="p"/>
          </m:rPr>
          <w:rPr>
            <w:rFonts w:ascii="Cambria Math" w:hAnsi="Cambria Math"/>
          </w:rPr>
          <m:t xml:space="preserve"> </m:t>
        </m:r>
      </m:oMath>
      <w:r>
        <w:rPr>
          <w:iCs/>
        </w:rPr>
        <w:t xml:space="preserve">and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5</m:t>
            </m:r>
          </m:sub>
        </m:sSub>
      </m:oMath>
      <w:r>
        <w:rPr>
          <w:iCs/>
        </w:rPr>
        <w:t xml:space="preserve"> are as follows.</w:t>
      </w:r>
    </w:p>
    <w:p w14:paraId="0B408B7D" w14:textId="77777777" w:rsidR="00043056" w:rsidRPr="002225A0" w:rsidRDefault="00043056" w:rsidP="00043056">
      <w:pPr>
        <w:pStyle w:val="ListParagraph"/>
        <w:numPr>
          <w:ilvl w:val="0"/>
          <w:numId w:val="7"/>
        </w:numPr>
        <w:spacing w:before="240" w:after="120" w:line="276" w:lineRule="auto"/>
        <w:jc w:val="both"/>
        <w:rPr>
          <w:lang w:val="en-US"/>
        </w:rPr>
      </w:pPr>
      <w:r w:rsidRPr="002225A0">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2225A0">
        <w:rPr>
          <w:iCs/>
          <w:lang w:val="en-US"/>
        </w:rPr>
        <w:t>,</w:t>
      </w:r>
      <w:r>
        <w:rPr>
          <w:iCs/>
          <w:lang w:val="en-US"/>
        </w:rPr>
        <w:t xml:space="preserve"> since</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2225A0">
        <w:rPr>
          <w:iCs/>
          <w:lang w:val="en-US"/>
        </w:rPr>
        <w:t xml:space="preserve"> </w:t>
      </w:r>
      <w:r>
        <w:rPr>
          <w:iCs/>
          <w:lang w:val="en-US"/>
        </w:rPr>
        <w:t>is 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Pr>
          <w:iCs/>
          <w:lang w:val="en-US"/>
        </w:rPr>
        <w:t xml:space="preserve">, therefore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t>.</w:t>
      </w:r>
      <w:r w:rsidRPr="002225A0">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oMath>
      <w:r w:rsidRPr="002225A0">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2225A0">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2225A0">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Pr>
          <w:iCs/>
          <w:lang w:val="en-US"/>
        </w:rPr>
        <w:t>.</w:t>
      </w:r>
    </w:p>
    <w:p w14:paraId="4633FFDE" w14:textId="77777777" w:rsidR="00043056" w:rsidRPr="002225A0" w:rsidRDefault="00043056" w:rsidP="00043056">
      <w:pPr>
        <w:pStyle w:val="ListParagraph"/>
        <w:numPr>
          <w:ilvl w:val="0"/>
          <w:numId w:val="7"/>
        </w:numPr>
        <w:spacing w:before="240" w:after="120" w:line="276" w:lineRule="auto"/>
        <w:jc w:val="both"/>
        <w:rPr>
          <w:lang w:val="en-US"/>
        </w:rPr>
      </w:pPr>
      <w:r w:rsidRPr="002225A0">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2225A0">
        <w:rPr>
          <w:iCs/>
          <w:lang w:val="en-US"/>
        </w:rPr>
        <w:t>,</w:t>
      </w:r>
      <w:r>
        <w:rPr>
          <w:iCs/>
          <w:lang w:val="en-US"/>
        </w:rPr>
        <w:t xml:space="preserve"> since</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2225A0">
        <w:rPr>
          <w:iCs/>
          <w:lang w:val="en-US"/>
        </w:rPr>
        <w:t xml:space="preserve"> </w:t>
      </w:r>
      <w:r>
        <w:rPr>
          <w:iCs/>
          <w:lang w:val="en-US"/>
        </w:rPr>
        <w:t>is 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Pr>
          <w:iCs/>
          <w:lang w:val="en-US"/>
        </w:rPr>
        <w:t xml:space="preserve">, therefore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t>.</w:t>
      </w:r>
      <w:r w:rsidRPr="002225A0">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oMath>
      <w:r w:rsidRPr="002225A0">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2225A0">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2225A0">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Pr>
          <w:iCs/>
          <w:lang w:val="en-US"/>
        </w:rPr>
        <w:t>.</w:t>
      </w:r>
    </w:p>
    <w:p w14:paraId="53EBD019" w14:textId="77777777" w:rsidR="00043056" w:rsidRPr="002225A0" w:rsidRDefault="00043056" w:rsidP="00043056">
      <w:pPr>
        <w:pStyle w:val="ListParagraph"/>
        <w:numPr>
          <w:ilvl w:val="0"/>
          <w:numId w:val="7"/>
        </w:numPr>
        <w:spacing w:before="240" w:after="120" w:line="276" w:lineRule="auto"/>
        <w:jc w:val="both"/>
        <w:rPr>
          <w:lang w:val="en-US"/>
        </w:rPr>
      </w:pPr>
      <w:r w:rsidRPr="002225A0">
        <w:rPr>
          <w:iCs/>
          <w:lang w:val="en-US"/>
        </w:rPr>
        <w:lastRenderedPageBreak/>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Pr>
          <w:iCs/>
          <w:lang w:val="en-US"/>
        </w:rPr>
        <w:t xml:space="preserve">, since there is no other TPC command in between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Pr>
          <w:iCs/>
          <w:lang w:val="en-US"/>
        </w:rPr>
        <w:t xml:space="preserve"> in this example, it can be deduced that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5</m:t>
            </m:r>
          </m:sub>
        </m:sSub>
        <m:r>
          <w:rPr>
            <w:rFonts w:ascii="Cambria Math" w:hAnsi="Cambria Math"/>
            <w:lang w:val="en-US"/>
          </w:rPr>
          <m:t>=</m:t>
        </m:r>
      </m:oMath>
      <w:r>
        <w:rPr>
          <w:iCs/>
          <w:lang w:val="en-US"/>
        </w:rPr>
        <w:t xml:space="preserv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4</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oMath>
      <w:r>
        <w:rPr>
          <w:iCs/>
          <w:lang w:val="en-US"/>
        </w:rPr>
        <w:t>.</w:t>
      </w:r>
    </w:p>
    <w:p w14:paraId="10366D2C" w14:textId="1582FC3F" w:rsidR="00043056" w:rsidRPr="00B3618B" w:rsidRDefault="00043056" w:rsidP="00747392">
      <w:pPr>
        <w:spacing w:before="240" w:after="120" w:line="276" w:lineRule="auto"/>
        <w:jc w:val="both"/>
        <w:rPr>
          <w:lang w:val="en-US"/>
        </w:rPr>
      </w:pPr>
      <w:r w:rsidRPr="00043056">
        <w:rPr>
          <w:lang w:val="en-US"/>
        </w:rPr>
        <w:t xml:space="preserve">From the above example, it can be observed that the power control states of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043056">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043056">
        <w:rPr>
          <w:iCs/>
          <w:lang w:val="en-US"/>
        </w:rPr>
        <w:t>, which are in the same nominal TDW, are different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&gt;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oMath>
      <w:r w:rsidRPr="00043056">
        <w:rPr>
          <w:iCs/>
          <w:lang w:val="en-US"/>
        </w:rPr>
        <w:t xml:space="preserve">). In other words, </w:t>
      </w:r>
      <w:r w:rsidRPr="00043056">
        <w:rPr>
          <w:lang w:val="en-US"/>
        </w:rPr>
        <w:t>the legacy TPC commands accumulation procedure is not compatible with the working assumption, which requires the UE to accumulate TPC commands without taking effect during the current nominal TDW.</w:t>
      </w:r>
    </w:p>
    <w:p w14:paraId="64D29338" w14:textId="77777777" w:rsidR="00A05953" w:rsidRDefault="00A05953" w:rsidP="00A05953">
      <w:pPr>
        <w:keepNext/>
        <w:spacing w:before="240" w:after="120" w:line="276" w:lineRule="auto"/>
        <w:jc w:val="center"/>
      </w:pPr>
      <w:r>
        <w:rPr>
          <w:noProof/>
        </w:rPr>
        <w:drawing>
          <wp:inline distT="0" distB="0" distL="0" distR="0" wp14:anchorId="6679E6A2" wp14:editId="6D91B1D6">
            <wp:extent cx="6120765" cy="344297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442970"/>
                    </a:xfrm>
                    <a:prstGeom prst="rect">
                      <a:avLst/>
                    </a:prstGeom>
                  </pic:spPr>
                </pic:pic>
              </a:graphicData>
            </a:graphic>
          </wp:inline>
        </w:drawing>
      </w:r>
    </w:p>
    <w:p w14:paraId="44F77865" w14:textId="2DEC0193" w:rsidR="00A05953" w:rsidRPr="00A05953" w:rsidRDefault="00A05953" w:rsidP="00A05953">
      <w:pPr>
        <w:pStyle w:val="Caption"/>
        <w:jc w:val="center"/>
        <w:rPr>
          <w:lang w:val="en-US"/>
        </w:rPr>
      </w:pPr>
      <w:bookmarkStart w:id="6" w:name="_Ref92199684"/>
      <w:r>
        <w:t xml:space="preserve">Figure </w:t>
      </w:r>
      <w:r>
        <w:fldChar w:fldCharType="begin"/>
      </w:r>
      <w:r>
        <w:instrText xml:space="preserve"> SEQ Figure \* ARABIC </w:instrText>
      </w:r>
      <w:r>
        <w:fldChar w:fldCharType="separate"/>
      </w:r>
      <w:r w:rsidR="00A1708B">
        <w:rPr>
          <w:noProof/>
        </w:rPr>
        <w:t>1</w:t>
      </w:r>
      <w:r>
        <w:fldChar w:fldCharType="end"/>
      </w:r>
      <w:bookmarkEnd w:id="6"/>
      <w:r>
        <w:t>. An example of legacy TPC commands accumulation in case joint channel estimation is applied for PUSCH repetitions (</w:t>
      </w:r>
      <m:oMath>
        <m:r>
          <m:rPr>
            <m:sty m:val="b"/>
          </m:rPr>
          <w:rPr>
            <w:rFonts w:ascii="Cambria Math" w:hAnsi="Cambria Math"/>
          </w:rPr>
          <m:t>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2</m:t>
            </m:r>
          </m:sub>
        </m:sSub>
        <m:r>
          <m:rPr>
            <m:sty m:val="bi"/>
          </m:rPr>
          <w:rPr>
            <w:rFonts w:ascii="Cambria Math" w:hAnsi="Cambria Math"/>
          </w:rPr>
          <m:t>,</m:t>
        </m:r>
        <m:r>
          <m:rPr>
            <m:sty m:val="b"/>
          </m:rPr>
          <w:rPr>
            <w:rFonts w:ascii="Cambria Math" w:hAnsi="Cambria Math"/>
          </w:rPr>
          <m:t>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3</m:t>
            </m:r>
          </m:sub>
        </m:sSub>
        <m:r>
          <m:rPr>
            <m:sty m:val="b"/>
          </m:rPr>
          <w:rPr>
            <w:rFonts w:ascii="Cambria Math" w:hAnsi="Cambria Math"/>
          </w:rPr>
          <m:t>, 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4</m:t>
            </m:r>
          </m:sub>
        </m:sSub>
        <m:r>
          <m:rPr>
            <m:sty m:val="b"/>
          </m:rPr>
          <w:rPr>
            <w:rFonts w:ascii="Cambria Math" w:hAnsi="Cambria Math"/>
          </w:rPr>
          <m:t>, 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5</m:t>
            </m:r>
          </m:sub>
        </m:sSub>
      </m:oMath>
      <w:r>
        <w:rPr>
          <w:iCs/>
        </w:rPr>
        <w:t>)</w:t>
      </w:r>
      <w:r>
        <w:t xml:space="preserve"> with configured grant.</w:t>
      </w:r>
    </w:p>
    <w:p w14:paraId="1E3C17C2" w14:textId="77777777" w:rsidR="00043056" w:rsidRDefault="00043056" w:rsidP="00FD0C3D">
      <w:pPr>
        <w:pStyle w:val="Caption"/>
        <w:jc w:val="both"/>
      </w:pPr>
    </w:p>
    <w:p w14:paraId="2318DC77" w14:textId="22A7E655" w:rsidR="00F36FF9" w:rsidRDefault="00520D28" w:rsidP="00FD0C3D">
      <w:pPr>
        <w:pStyle w:val="Caption"/>
        <w:jc w:val="both"/>
      </w:pPr>
      <w:bookmarkStart w:id="7" w:name="_Toc92812527"/>
      <w:r>
        <w:t xml:space="preserve">Observation </w:t>
      </w:r>
      <w:r>
        <w:fldChar w:fldCharType="begin"/>
      </w:r>
      <w:r>
        <w:instrText xml:space="preserve"> SEQ Observation \* ARABIC </w:instrText>
      </w:r>
      <w:r>
        <w:fldChar w:fldCharType="separate"/>
      </w:r>
      <w:r w:rsidR="00A1708B">
        <w:rPr>
          <w:noProof/>
        </w:rPr>
        <w:t>1</w:t>
      </w:r>
      <w:r>
        <w:fldChar w:fldCharType="end"/>
      </w:r>
      <w:r>
        <w:t xml:space="preserve">. </w:t>
      </w:r>
      <w:r w:rsidR="00843A6E">
        <w:t>For CG PUSCH transmissions, t</w:t>
      </w:r>
      <w:r w:rsidR="00FD0C3D">
        <w:rPr>
          <w:lang w:val="en-US"/>
        </w:rPr>
        <w:t xml:space="preserve">he legacy TPC commands accumulation procedure is not compatible with the working assumption </w:t>
      </w:r>
      <w:r w:rsidR="00FD0C3D">
        <w:t>made in RAN1#107-e meeting on the handling of group common TPC commands with DCI format 2_2</w:t>
      </w:r>
      <w:r w:rsidR="00843A6E">
        <w:t xml:space="preserve"> in case of joint channel estimation</w:t>
      </w:r>
      <w:r w:rsidR="00FD0C3D">
        <w:t>.</w:t>
      </w:r>
      <w:bookmarkEnd w:id="7"/>
    </w:p>
    <w:p w14:paraId="6AC394B8" w14:textId="323FC770" w:rsidR="008A5A07" w:rsidRPr="008A5A07" w:rsidRDefault="008A5A07" w:rsidP="008A5A07">
      <w:pPr>
        <w:pStyle w:val="Heading3"/>
        <w:rPr>
          <w:lang w:val="en-US"/>
        </w:rPr>
      </w:pPr>
      <w:bookmarkStart w:id="8" w:name="_Ref92288980"/>
      <w:r>
        <w:rPr>
          <w:lang w:val="en-US"/>
        </w:rPr>
        <w:t>Issue with dynamic grant</w:t>
      </w:r>
      <w:r w:rsidRPr="00B3618B">
        <w:rPr>
          <w:lang w:val="en-US"/>
        </w:rPr>
        <w:t xml:space="preserve"> (</w:t>
      </w:r>
      <w:r>
        <w:rPr>
          <w:lang w:val="en-US"/>
        </w:rPr>
        <w:t>D</w:t>
      </w:r>
      <w:r w:rsidRPr="00B3618B">
        <w:rPr>
          <w:lang w:val="en-US"/>
        </w:rPr>
        <w:t>G) PUSCH</w:t>
      </w:r>
      <w:r>
        <w:rPr>
          <w:lang w:val="en-US"/>
        </w:rPr>
        <w:t xml:space="preserve"> transmissions</w:t>
      </w:r>
      <w:bookmarkEnd w:id="8"/>
      <w:r w:rsidR="00C87504">
        <w:rPr>
          <w:lang w:val="en-US"/>
        </w:rPr>
        <w:t xml:space="preserve"> in case of TPC accumulation</w:t>
      </w:r>
    </w:p>
    <w:p w14:paraId="1568682A" w14:textId="3C277CA0" w:rsidR="008A5A07" w:rsidRPr="00077BDA" w:rsidRDefault="00747392" w:rsidP="00B55573">
      <w:pPr>
        <w:pStyle w:val="Caption"/>
        <w:jc w:val="both"/>
        <w:rPr>
          <w:b w:val="0"/>
          <w:bCs/>
        </w:rPr>
      </w:pPr>
      <w:r w:rsidRPr="00077BDA">
        <w:rPr>
          <w:b w:val="0"/>
          <w:bCs/>
          <w:lang w:val="en-US"/>
        </w:rPr>
        <w:t>The discussion in the previous section paves the way towards another analysis, related to the possible inefficiencies and issues of le</w:t>
      </w:r>
      <w:r w:rsidR="002D76AC" w:rsidRPr="00077BDA">
        <w:rPr>
          <w:b w:val="0"/>
          <w:bCs/>
          <w:lang w:val="en-US"/>
        </w:rPr>
        <w:t>gacy TPC commands accumulation procedure in case of DG PUSCHs for coverage shortage scenarios</w:t>
      </w:r>
      <w:r w:rsidRPr="00077BDA">
        <w:rPr>
          <w:b w:val="0"/>
          <w:bCs/>
          <w:lang w:val="en-US"/>
        </w:rPr>
        <w:t xml:space="preserve"> (as the ones considered in Rel-17)</w:t>
      </w:r>
      <w:r w:rsidR="002D76AC" w:rsidRPr="00077BDA">
        <w:rPr>
          <w:b w:val="0"/>
          <w:bCs/>
          <w:lang w:val="en-US"/>
        </w:rPr>
        <w:t>.</w:t>
      </w:r>
      <w:r w:rsidR="00D747E8" w:rsidRPr="00077BDA">
        <w:rPr>
          <w:b w:val="0"/>
          <w:bCs/>
          <w:lang w:val="en-US"/>
        </w:rPr>
        <w:t xml:space="preserve"> </w:t>
      </w:r>
      <w:r w:rsidR="00D747E8" w:rsidRPr="00077BDA">
        <w:rPr>
          <w:b w:val="0"/>
          <w:bCs/>
          <w:lang w:val="en-US"/>
        </w:rPr>
        <w:fldChar w:fldCharType="begin"/>
      </w:r>
      <w:r w:rsidR="00D747E8" w:rsidRPr="00077BDA">
        <w:rPr>
          <w:b w:val="0"/>
          <w:bCs/>
          <w:lang w:val="en-US"/>
        </w:rPr>
        <w:instrText xml:space="preserve"> REF _Ref92286698 \h  \* MERGEFORMAT </w:instrText>
      </w:r>
      <w:r w:rsidR="00D747E8" w:rsidRPr="00077BDA">
        <w:rPr>
          <w:b w:val="0"/>
          <w:bCs/>
          <w:lang w:val="en-US"/>
        </w:rPr>
      </w:r>
      <w:r w:rsidR="00D747E8" w:rsidRPr="00077BDA">
        <w:rPr>
          <w:b w:val="0"/>
          <w:bCs/>
          <w:lang w:val="en-US"/>
        </w:rPr>
        <w:fldChar w:fldCharType="separate"/>
      </w:r>
      <w:r w:rsidR="00A1708B" w:rsidRPr="00077BDA">
        <w:rPr>
          <w:b w:val="0"/>
          <w:bCs/>
        </w:rPr>
        <w:t xml:space="preserve">Figure </w:t>
      </w:r>
      <w:r w:rsidR="00A1708B" w:rsidRPr="00077BDA">
        <w:rPr>
          <w:b w:val="0"/>
          <w:bCs/>
          <w:noProof/>
        </w:rPr>
        <w:t>2</w:t>
      </w:r>
      <w:r w:rsidR="00D747E8" w:rsidRPr="00077BDA">
        <w:rPr>
          <w:b w:val="0"/>
          <w:bCs/>
          <w:lang w:val="en-US"/>
        </w:rPr>
        <w:fldChar w:fldCharType="end"/>
      </w:r>
      <w:r w:rsidR="00D747E8" w:rsidRPr="00077BDA">
        <w:rPr>
          <w:b w:val="0"/>
          <w:bCs/>
          <w:lang w:val="en-US"/>
        </w:rPr>
        <w:t xml:space="preserve"> shows an example of legacy TPC commands accumulation procedure in case joint </w:t>
      </w:r>
      <w:r w:rsidR="00D747E8" w:rsidRPr="003859A0">
        <w:rPr>
          <w:b w:val="0"/>
          <w:bCs/>
          <w:lang w:val="en-US"/>
        </w:rPr>
        <w:t xml:space="preserve">channel estimation is applied for PUSCH repetitions with dynamic grant. In this example, </w:t>
      </w:r>
      <m:oMath>
        <m:r>
          <m:rPr>
            <m:sty m:val="b"/>
          </m:rPr>
          <w:rPr>
            <w:rFonts w:ascii="Cambria Math" w:hAnsi="Cambria Math"/>
          </w:rPr>
          <m:t>PUSC</m:t>
        </m:r>
        <m:sSub>
          <m:sSubPr>
            <m:ctrlPr>
              <w:rPr>
                <w:rFonts w:ascii="Cambria Math" w:hAnsi="Cambria Math"/>
                <w:b w:val="0"/>
                <w:bCs/>
                <w:iCs/>
              </w:rPr>
            </m:ctrlPr>
          </m:sSubPr>
          <m:e>
            <m:r>
              <m:rPr>
                <m:sty m:val="b"/>
              </m:rPr>
              <w:rPr>
                <w:rFonts w:ascii="Cambria Math" w:hAnsi="Cambria Math"/>
              </w:rPr>
              <m:t>H</m:t>
            </m:r>
          </m:e>
          <m:sub>
            <m:r>
              <m:rPr>
                <m:sty m:val="bi"/>
              </m:rPr>
              <w:rPr>
                <w:rFonts w:ascii="Cambria Math" w:hAnsi="Cambria Math"/>
              </w:rPr>
              <m:t>2</m:t>
            </m:r>
          </m:sub>
        </m:sSub>
        <m:r>
          <m:rPr>
            <m:sty m:val="bi"/>
          </m:rPr>
          <w:rPr>
            <w:rFonts w:ascii="Cambria Math" w:hAnsi="Cambria Math"/>
          </w:rPr>
          <m:t>,</m:t>
        </m:r>
        <m:r>
          <m:rPr>
            <m:sty m:val="b"/>
          </m:rPr>
          <w:rPr>
            <w:rFonts w:ascii="Cambria Math" w:hAnsi="Cambria Math"/>
          </w:rPr>
          <m:t>PUSC</m:t>
        </m:r>
        <m:sSub>
          <m:sSubPr>
            <m:ctrlPr>
              <w:rPr>
                <w:rFonts w:ascii="Cambria Math" w:hAnsi="Cambria Math"/>
                <w:b w:val="0"/>
                <w:bCs/>
                <w:iCs/>
              </w:rPr>
            </m:ctrlPr>
          </m:sSubPr>
          <m:e>
            <m:r>
              <m:rPr>
                <m:sty m:val="b"/>
              </m:rPr>
              <w:rPr>
                <w:rFonts w:ascii="Cambria Math" w:hAnsi="Cambria Math"/>
              </w:rPr>
              <m:t>H</m:t>
            </m:r>
          </m:e>
          <m:sub>
            <m:r>
              <m:rPr>
                <m:sty m:val="bi"/>
              </m:rPr>
              <w:rPr>
                <w:rFonts w:ascii="Cambria Math" w:hAnsi="Cambria Math"/>
              </w:rPr>
              <m:t>3</m:t>
            </m:r>
          </m:sub>
        </m:sSub>
        <m:r>
          <m:rPr>
            <m:sty m:val="b"/>
          </m:rPr>
          <w:rPr>
            <w:rFonts w:ascii="Cambria Math" w:hAnsi="Cambria Math"/>
          </w:rPr>
          <m:t>, PUSC</m:t>
        </m:r>
        <m:sSub>
          <m:sSubPr>
            <m:ctrlPr>
              <w:rPr>
                <w:rFonts w:ascii="Cambria Math" w:hAnsi="Cambria Math"/>
                <w:b w:val="0"/>
                <w:bCs/>
                <w:iCs/>
              </w:rPr>
            </m:ctrlPr>
          </m:sSubPr>
          <m:e>
            <m:r>
              <m:rPr>
                <m:sty m:val="b"/>
              </m:rPr>
              <w:rPr>
                <w:rFonts w:ascii="Cambria Math" w:hAnsi="Cambria Math"/>
              </w:rPr>
              <m:t>H</m:t>
            </m:r>
          </m:e>
          <m:sub>
            <m:r>
              <m:rPr>
                <m:sty m:val="bi"/>
              </m:rPr>
              <w:rPr>
                <w:rFonts w:ascii="Cambria Math" w:hAnsi="Cambria Math"/>
              </w:rPr>
              <m:t>4</m:t>
            </m:r>
          </m:sub>
        </m:sSub>
        <m:r>
          <m:rPr>
            <m:sty m:val="b"/>
          </m:rPr>
          <w:rPr>
            <w:rFonts w:ascii="Cambria Math" w:hAnsi="Cambria Math"/>
          </w:rPr>
          <m:t>, PUSC</m:t>
        </m:r>
        <m:sSub>
          <m:sSubPr>
            <m:ctrlPr>
              <w:rPr>
                <w:rFonts w:ascii="Cambria Math" w:hAnsi="Cambria Math"/>
                <w:b w:val="0"/>
                <w:bCs/>
                <w:iCs/>
              </w:rPr>
            </m:ctrlPr>
          </m:sSubPr>
          <m:e>
            <m:r>
              <m:rPr>
                <m:sty m:val="b"/>
              </m:rPr>
              <w:rPr>
                <w:rFonts w:ascii="Cambria Math" w:hAnsi="Cambria Math"/>
              </w:rPr>
              <m:t>H</m:t>
            </m:r>
          </m:e>
          <m:sub>
            <m:r>
              <m:rPr>
                <m:sty m:val="bi"/>
              </m:rPr>
              <w:rPr>
                <w:rFonts w:ascii="Cambria Math" w:hAnsi="Cambria Math"/>
              </w:rPr>
              <m:t>5</m:t>
            </m:r>
          </m:sub>
        </m:sSub>
      </m:oMath>
      <w:r w:rsidR="00D747E8" w:rsidRPr="003859A0">
        <w:rPr>
          <w:b w:val="0"/>
          <w:bCs/>
          <w:iCs/>
        </w:rPr>
        <w:t xml:space="preserve"> are PUSCH repetitions scheduled by </w:t>
      </w:r>
      <m:oMath>
        <m:sSub>
          <m:sSubPr>
            <m:ctrlPr>
              <w:rPr>
                <w:rFonts w:ascii="Cambria Math" w:hAnsi="Cambria Math"/>
                <w:b w:val="0"/>
                <w:bCs/>
                <w:iCs/>
              </w:rPr>
            </m:ctrlPr>
          </m:sSubPr>
          <m:e>
            <m:r>
              <m:rPr>
                <m:sty m:val="b"/>
              </m:rPr>
              <w:rPr>
                <w:rFonts w:ascii="Cambria Math" w:hAnsi="Cambria Math"/>
              </w:rPr>
              <m:t>PDCCH</m:t>
            </m:r>
          </m:e>
          <m:sub>
            <m:r>
              <m:rPr>
                <m:sty m:val="b"/>
              </m:rPr>
              <w:rPr>
                <w:rFonts w:ascii="Cambria Math" w:hAnsi="Cambria Math"/>
              </w:rPr>
              <m:t>B</m:t>
            </m:r>
          </m:sub>
        </m:sSub>
      </m:oMath>
      <w:r w:rsidR="00D747E8" w:rsidRPr="003859A0">
        <w:rPr>
          <w:b w:val="0"/>
          <w:bCs/>
          <w:iCs/>
        </w:rPr>
        <w:t xml:space="preserve">. The dashed red boxes illustrate the nominal TDWs applied on the PUSCH repetitions. For completeness, let us assume that </w:t>
      </w:r>
      <m:oMath>
        <m:r>
          <m:rPr>
            <m:sty m:val="b"/>
          </m:rPr>
          <w:rPr>
            <w:rFonts w:ascii="Cambria Math" w:hAnsi="Cambria Math"/>
          </w:rPr>
          <m:t>PUSC</m:t>
        </m:r>
        <m:sSub>
          <m:sSubPr>
            <m:ctrlPr>
              <w:rPr>
                <w:rFonts w:ascii="Cambria Math" w:hAnsi="Cambria Math"/>
                <w:b w:val="0"/>
                <w:bCs/>
                <w:iCs/>
              </w:rPr>
            </m:ctrlPr>
          </m:sSubPr>
          <m:e>
            <m:r>
              <m:rPr>
                <m:sty m:val="b"/>
              </m:rPr>
              <w:rPr>
                <w:rFonts w:ascii="Cambria Math" w:hAnsi="Cambria Math"/>
              </w:rPr>
              <m:t>H</m:t>
            </m:r>
          </m:e>
          <m:sub>
            <m:r>
              <m:rPr>
                <m:sty m:val="bi"/>
              </m:rPr>
              <w:rPr>
                <w:rFonts w:ascii="Cambria Math" w:hAnsi="Cambria Math"/>
              </w:rPr>
              <m:t>1</m:t>
            </m:r>
          </m:sub>
        </m:sSub>
      </m:oMath>
      <w:r w:rsidR="00D747E8" w:rsidRPr="003859A0">
        <w:rPr>
          <w:b w:val="0"/>
          <w:bCs/>
          <w:iCs/>
        </w:rPr>
        <w:t xml:space="preserve"> is scheduled by </w:t>
      </w:r>
      <m:oMath>
        <m:sSub>
          <m:sSubPr>
            <m:ctrlPr>
              <w:rPr>
                <w:rFonts w:ascii="Cambria Math" w:hAnsi="Cambria Math"/>
                <w:b w:val="0"/>
                <w:bCs/>
                <w:iCs/>
              </w:rPr>
            </m:ctrlPr>
          </m:sSubPr>
          <m:e>
            <m:r>
              <m:rPr>
                <m:sty m:val="b"/>
              </m:rPr>
              <w:rPr>
                <w:rFonts w:ascii="Cambria Math" w:hAnsi="Cambria Math"/>
              </w:rPr>
              <m:t>PDCCH</m:t>
            </m:r>
          </m:e>
          <m:sub>
            <m:r>
              <m:rPr>
                <m:sty m:val="b"/>
              </m:rPr>
              <w:rPr>
                <w:rFonts w:ascii="Cambria Math" w:hAnsi="Cambria Math"/>
              </w:rPr>
              <m:t>A</m:t>
            </m:r>
          </m:sub>
        </m:sSub>
      </m:oMath>
      <w:r w:rsidR="00D747E8" w:rsidRPr="003859A0">
        <w:rPr>
          <w:b w:val="0"/>
          <w:bCs/>
          <w:iCs/>
        </w:rPr>
        <w:t xml:space="preserve"> and hence, the power control state used for </w:t>
      </w:r>
      <m:oMath>
        <m:r>
          <m:rPr>
            <m:sty m:val="b"/>
          </m:rPr>
          <w:rPr>
            <w:rFonts w:ascii="Cambria Math" w:hAnsi="Cambria Math"/>
          </w:rPr>
          <m:t>PUSC</m:t>
        </m:r>
        <m:sSub>
          <m:sSubPr>
            <m:ctrlPr>
              <w:rPr>
                <w:rFonts w:ascii="Cambria Math" w:hAnsi="Cambria Math"/>
                <w:b w:val="0"/>
                <w:bCs/>
                <w:iCs/>
              </w:rPr>
            </m:ctrlPr>
          </m:sSubPr>
          <m:e>
            <m:r>
              <m:rPr>
                <m:sty m:val="b"/>
              </m:rPr>
              <w:rPr>
                <w:rFonts w:ascii="Cambria Math" w:hAnsi="Cambria Math"/>
              </w:rPr>
              <m:t>H</m:t>
            </m:r>
          </m:e>
          <m:sub>
            <m:r>
              <m:rPr>
                <m:sty m:val="bi"/>
              </m:rPr>
              <w:rPr>
                <w:rFonts w:ascii="Cambria Math" w:hAnsi="Cambria Math"/>
              </w:rPr>
              <m:t>1</m:t>
            </m:r>
          </m:sub>
        </m:sSub>
      </m:oMath>
      <w:r w:rsidR="00D747E8" w:rsidRPr="003859A0">
        <w:rPr>
          <w:b w:val="0"/>
          <w:bCs/>
          <w:iCs/>
        </w:rPr>
        <w:t xml:space="preserve">(i.e., the power control state before the PUSCH repetitions) is </w:t>
      </w:r>
      <m:oMath>
        <m:sSub>
          <m:sSubPr>
            <m:ctrlPr>
              <w:rPr>
                <w:rFonts w:ascii="Cambria Math" w:hAnsi="Cambria Math"/>
                <w:b w:val="0"/>
                <w:bCs/>
                <w:i/>
                <w:iCs/>
              </w:rPr>
            </m:ctrlPr>
          </m:sSubPr>
          <m:e>
            <m:r>
              <m:rPr>
                <m:sty m:val="bi"/>
              </m:rPr>
              <w:rPr>
                <w:rFonts w:ascii="Cambria Math" w:hAnsi="Cambria Math"/>
              </w:rPr>
              <m:t>f</m:t>
            </m:r>
          </m:e>
          <m:sub>
            <m:r>
              <m:rPr>
                <m:sty m:val="bi"/>
              </m:rPr>
              <w:rPr>
                <w:rFonts w:ascii="Cambria Math" w:hAnsi="Cambria Math"/>
              </w:rPr>
              <m:t>1</m:t>
            </m:r>
          </m:sub>
        </m:sSub>
      </m:oMath>
      <w:r w:rsidR="00D747E8" w:rsidRPr="003859A0">
        <w:rPr>
          <w:b w:val="0"/>
          <w:bCs/>
          <w:iCs/>
        </w:rPr>
        <w:t xml:space="preserve">. Let us also assume that </w:t>
      </w:r>
      <m:oMath>
        <m:sSub>
          <m:sSubPr>
            <m:ctrlPr>
              <w:rPr>
                <w:rFonts w:ascii="Cambria Math" w:hAnsi="Cambria Math"/>
                <w:b w:val="0"/>
                <w:bCs/>
                <w:iCs/>
              </w:rPr>
            </m:ctrlPr>
          </m:sSubPr>
          <m:e>
            <m:r>
              <m:rPr>
                <m:sty m:val="b"/>
              </m:rPr>
              <w:rPr>
                <w:rFonts w:ascii="Cambria Math" w:hAnsi="Cambria Math"/>
              </w:rPr>
              <m:t>PDCCH</m:t>
            </m:r>
          </m:e>
          <m:sub>
            <m:r>
              <m:rPr>
                <m:sty m:val="b"/>
              </m:rPr>
              <w:rPr>
                <w:rFonts w:ascii="Cambria Math" w:hAnsi="Cambria Math"/>
              </w:rPr>
              <m:t>C</m:t>
            </m:r>
          </m:sub>
        </m:sSub>
      </m:oMath>
      <w:r w:rsidR="00D747E8" w:rsidRPr="003859A0">
        <w:rPr>
          <w:b w:val="0"/>
          <w:bCs/>
          <w:iCs/>
        </w:rPr>
        <w:t xml:space="preserve"> carries DCI format 2_2 with group common TPC command. The TPC command values associated with </w:t>
      </w:r>
      <m:oMath>
        <m:sSub>
          <m:sSubPr>
            <m:ctrlPr>
              <w:rPr>
                <w:rFonts w:ascii="Cambria Math" w:hAnsi="Cambria Math"/>
                <w:b w:val="0"/>
                <w:bCs/>
                <w:iCs/>
              </w:rPr>
            </m:ctrlPr>
          </m:sSubPr>
          <m:e>
            <m:r>
              <m:rPr>
                <m:sty m:val="b"/>
              </m:rPr>
              <w:rPr>
                <w:rFonts w:ascii="Cambria Math" w:hAnsi="Cambria Math"/>
              </w:rPr>
              <m:t>PDCCH</m:t>
            </m:r>
          </m:e>
          <m:sub>
            <m:r>
              <m:rPr>
                <m:sty m:val="b"/>
              </m:rPr>
              <w:rPr>
                <w:rFonts w:ascii="Cambria Math" w:hAnsi="Cambria Math"/>
              </w:rPr>
              <m:t>A</m:t>
            </m:r>
          </m:sub>
        </m:sSub>
      </m:oMath>
      <w:r w:rsidR="00D747E8" w:rsidRPr="003859A0">
        <w:rPr>
          <w:b w:val="0"/>
          <w:bCs/>
          <w:iCs/>
        </w:rPr>
        <w:t xml:space="preserve">, </w:t>
      </w:r>
      <m:oMath>
        <m:sSub>
          <m:sSubPr>
            <m:ctrlPr>
              <w:rPr>
                <w:rFonts w:ascii="Cambria Math" w:hAnsi="Cambria Math"/>
                <w:b w:val="0"/>
                <w:bCs/>
                <w:iCs/>
              </w:rPr>
            </m:ctrlPr>
          </m:sSubPr>
          <m:e>
            <m:r>
              <m:rPr>
                <m:sty m:val="b"/>
              </m:rPr>
              <w:rPr>
                <w:rFonts w:ascii="Cambria Math" w:hAnsi="Cambria Math"/>
              </w:rPr>
              <m:t>PDCCH</m:t>
            </m:r>
          </m:e>
          <m:sub>
            <m:r>
              <m:rPr>
                <m:sty m:val="b"/>
              </m:rPr>
              <w:rPr>
                <w:rFonts w:ascii="Cambria Math" w:hAnsi="Cambria Math"/>
              </w:rPr>
              <m:t>B</m:t>
            </m:r>
          </m:sub>
        </m:sSub>
      </m:oMath>
      <w:r w:rsidR="00D747E8" w:rsidRPr="003859A0">
        <w:rPr>
          <w:b w:val="0"/>
          <w:bCs/>
          <w:iCs/>
        </w:rPr>
        <w:t xml:space="preserve">, and </w:t>
      </w:r>
      <m:oMath>
        <m:sSub>
          <m:sSubPr>
            <m:ctrlPr>
              <w:rPr>
                <w:rFonts w:ascii="Cambria Math" w:hAnsi="Cambria Math"/>
                <w:b w:val="0"/>
                <w:bCs/>
                <w:iCs/>
              </w:rPr>
            </m:ctrlPr>
          </m:sSubPr>
          <m:e>
            <m:r>
              <m:rPr>
                <m:sty m:val="b"/>
              </m:rPr>
              <w:rPr>
                <w:rFonts w:ascii="Cambria Math" w:hAnsi="Cambria Math"/>
              </w:rPr>
              <m:t>PDCCH</m:t>
            </m:r>
          </m:e>
          <m:sub>
            <m:r>
              <m:rPr>
                <m:sty m:val="b"/>
              </m:rPr>
              <w:rPr>
                <w:rFonts w:ascii="Cambria Math" w:hAnsi="Cambria Math"/>
              </w:rPr>
              <m:t>C</m:t>
            </m:r>
          </m:sub>
        </m:sSub>
      </m:oMath>
      <w:r w:rsidR="00D747E8" w:rsidRPr="003859A0">
        <w:rPr>
          <w:b w:val="0"/>
          <w:bCs/>
          <w:iCs/>
        </w:rPr>
        <w:t xml:space="preserve"> are denoted by </w:t>
      </w:r>
      <m:oMath>
        <m:sSub>
          <m:sSubPr>
            <m:ctrlPr>
              <w:rPr>
                <w:rFonts w:ascii="Cambria Math" w:hAnsi="Cambria Math"/>
                <w:b w:val="0"/>
                <w:bCs/>
                <w:i/>
                <w:iCs/>
              </w:rPr>
            </m:ctrlPr>
          </m:sSubPr>
          <m:e>
            <m:r>
              <m:rPr>
                <m:sty m:val="bi"/>
              </m:rPr>
              <w:rPr>
                <w:rFonts w:ascii="Cambria Math" w:hAnsi="Cambria Math"/>
              </w:rPr>
              <m:t>δ</m:t>
            </m:r>
          </m:e>
          <m:sub>
            <m:r>
              <m:rPr>
                <m:sty m:val="bi"/>
              </m:rPr>
              <w:rPr>
                <w:rFonts w:ascii="Cambria Math" w:hAnsi="Cambria Math"/>
              </w:rPr>
              <m:t>A</m:t>
            </m:r>
          </m:sub>
        </m:sSub>
        <m:r>
          <m:rPr>
            <m:sty m:val="bi"/>
          </m:rPr>
          <w:rPr>
            <w:rFonts w:ascii="Cambria Math" w:hAnsi="Cambria Math"/>
          </w:rPr>
          <m:t xml:space="preserve">, </m:t>
        </m:r>
        <m:sSub>
          <m:sSubPr>
            <m:ctrlPr>
              <w:rPr>
                <w:rFonts w:ascii="Cambria Math" w:hAnsi="Cambria Math"/>
                <w:b w:val="0"/>
                <w:bCs/>
                <w:i/>
                <w:iCs/>
              </w:rPr>
            </m:ctrlPr>
          </m:sSubPr>
          <m:e>
            <m:r>
              <m:rPr>
                <m:sty m:val="bi"/>
              </m:rPr>
              <w:rPr>
                <w:rFonts w:ascii="Cambria Math" w:hAnsi="Cambria Math"/>
              </w:rPr>
              <m:t>δ</m:t>
            </m:r>
          </m:e>
          <m:sub>
            <m:r>
              <m:rPr>
                <m:sty m:val="bi"/>
              </m:rPr>
              <w:rPr>
                <w:rFonts w:ascii="Cambria Math" w:hAnsi="Cambria Math"/>
              </w:rPr>
              <m:t>B</m:t>
            </m:r>
          </m:sub>
        </m:sSub>
      </m:oMath>
      <w:r w:rsidR="00D747E8" w:rsidRPr="003859A0">
        <w:rPr>
          <w:b w:val="0"/>
          <w:bCs/>
          <w:iCs/>
        </w:rPr>
        <w:t xml:space="preserve">, and </w:t>
      </w:r>
      <m:oMath>
        <m:sSub>
          <m:sSubPr>
            <m:ctrlPr>
              <w:rPr>
                <w:rFonts w:ascii="Cambria Math" w:hAnsi="Cambria Math"/>
                <w:b w:val="0"/>
                <w:bCs/>
                <w:i/>
                <w:iCs/>
              </w:rPr>
            </m:ctrlPr>
          </m:sSubPr>
          <m:e>
            <m:r>
              <m:rPr>
                <m:sty m:val="bi"/>
              </m:rPr>
              <w:rPr>
                <w:rFonts w:ascii="Cambria Math" w:hAnsi="Cambria Math"/>
              </w:rPr>
              <m:t>δ</m:t>
            </m:r>
          </m:e>
          <m:sub>
            <m:r>
              <m:rPr>
                <m:sty m:val="bi"/>
              </m:rPr>
              <w:rPr>
                <w:rFonts w:ascii="Cambria Math" w:hAnsi="Cambria Math"/>
              </w:rPr>
              <m:t>C</m:t>
            </m:r>
          </m:sub>
        </m:sSub>
      </m:oMath>
      <w:r w:rsidR="00D747E8" w:rsidRPr="003859A0">
        <w:rPr>
          <w:b w:val="0"/>
          <w:bCs/>
          <w:iCs/>
        </w:rPr>
        <w:t xml:space="preserve">, respectively. Finally, </w:t>
      </w:r>
      <m:oMath>
        <m:sSub>
          <m:sSubPr>
            <m:ctrlPr>
              <w:rPr>
                <w:rFonts w:ascii="Cambria Math" w:hAnsi="Cambria Math"/>
                <w:b w:val="0"/>
                <w:bCs/>
                <w:i/>
                <w:iCs/>
              </w:rPr>
            </m:ctrlPr>
          </m:sSubPr>
          <m:e>
            <m:r>
              <m:rPr>
                <m:sty m:val="bi"/>
              </m:rPr>
              <w:rPr>
                <w:rFonts w:ascii="Cambria Math" w:hAnsi="Cambria Math"/>
              </w:rPr>
              <m:t>D</m:t>
            </m:r>
          </m:e>
          <m:sub>
            <m:r>
              <m:rPr>
                <m:sty m:val="bi"/>
              </m:rPr>
              <w:rPr>
                <w:rFonts w:ascii="Cambria Math" w:hAnsi="Cambria Math"/>
              </w:rPr>
              <m:t>i</m:t>
            </m:r>
          </m:sub>
        </m:sSub>
      </m:oMath>
      <w:r w:rsidR="00D747E8" w:rsidRPr="003859A0">
        <w:rPr>
          <w:b w:val="0"/>
          <w:bCs/>
          <w:iCs/>
        </w:rPr>
        <w:t xml:space="preserve"> is a set of TPC command values that should be accumulated for </w:t>
      </w:r>
      <m:oMath>
        <m:r>
          <m:rPr>
            <m:sty m:val="b"/>
          </m:rPr>
          <w:rPr>
            <w:rFonts w:ascii="Cambria Math" w:hAnsi="Cambria Math"/>
          </w:rPr>
          <m:t>PUSC</m:t>
        </m:r>
        <m:sSub>
          <m:sSubPr>
            <m:ctrlPr>
              <w:rPr>
                <w:rFonts w:ascii="Cambria Math" w:hAnsi="Cambria Math"/>
                <w:b w:val="0"/>
                <w:bCs/>
                <w:iCs/>
              </w:rPr>
            </m:ctrlPr>
          </m:sSubPr>
          <m:e>
            <m:r>
              <m:rPr>
                <m:sty m:val="b"/>
              </m:rPr>
              <w:rPr>
                <w:rFonts w:ascii="Cambria Math" w:hAnsi="Cambria Math"/>
              </w:rPr>
              <m:t>H</m:t>
            </m:r>
          </m:e>
          <m:sub>
            <m:r>
              <m:rPr>
                <m:sty m:val="bi"/>
              </m:rPr>
              <w:rPr>
                <w:rFonts w:ascii="Cambria Math" w:hAnsi="Cambria Math"/>
              </w:rPr>
              <m:t>i</m:t>
            </m:r>
          </m:sub>
        </m:sSub>
      </m:oMath>
      <w:r w:rsidR="00D747E8" w:rsidRPr="003859A0">
        <w:rPr>
          <w:b w:val="0"/>
          <w:bCs/>
        </w:rPr>
        <w:t>.</w:t>
      </w:r>
    </w:p>
    <w:p w14:paraId="09D643DD" w14:textId="77777777" w:rsidR="00330461" w:rsidRDefault="00330461" w:rsidP="00330461">
      <w:pPr>
        <w:spacing w:before="240" w:after="120" w:line="276" w:lineRule="auto"/>
        <w:jc w:val="both"/>
        <w:rPr>
          <w:iCs/>
        </w:rPr>
      </w:pPr>
      <w:r>
        <w:rPr>
          <w:iCs/>
        </w:rPr>
        <w:t xml:space="preserve">Following </w:t>
      </w:r>
      <w:r>
        <w:rPr>
          <w:lang w:val="en-US"/>
        </w:rPr>
        <w:t>the legacy TPC commands accumulation presented above,</w:t>
      </w:r>
      <w:r>
        <w:rPr>
          <w:iCs/>
        </w:rPr>
        <w:t xml:space="preserve"> since the PUSCH repetitions are scheduled by a DCI, </w:t>
      </w:r>
      <m:oMath>
        <m:sSub>
          <m:sSubPr>
            <m:ctrlPr>
              <w:rPr>
                <w:rFonts w:ascii="Cambria Math" w:hAnsi="Cambria Math"/>
                <w:i/>
                <w:iCs/>
              </w:rPr>
            </m:ctrlPr>
          </m:sSubPr>
          <m:e>
            <m:r>
              <w:rPr>
                <w:rFonts w:ascii="Cambria Math" w:hAnsi="Cambria Math"/>
              </w:rPr>
              <m:t>K</m:t>
            </m:r>
          </m:e>
          <m:sub>
            <m:r>
              <w:rPr>
                <w:rFonts w:ascii="Cambria Math" w:hAnsi="Cambria Math"/>
              </w:rPr>
              <m:t>PUSCH</m:t>
            </m:r>
          </m:sub>
        </m:sSub>
        <m:r>
          <w:rPr>
            <w:rFonts w:ascii="Cambria Math" w:hAnsi="Cambria Math"/>
          </w:rPr>
          <m:t>(i)</m:t>
        </m:r>
      </m:oMath>
      <w:r>
        <w:rPr>
          <w:iCs/>
        </w:rPr>
        <w:t xml:space="preserve"> of the </w:t>
      </w:r>
      <m:oMath>
        <m:r>
          <m:rPr>
            <m:sty m:val="p"/>
          </m:rPr>
          <w:rPr>
            <w:rFonts w:ascii="Cambria Math" w:hAnsi="Cambria Math"/>
          </w:rPr>
          <m:t>PUSC</m:t>
        </m:r>
        <m:sSub>
          <m:sSubPr>
            <m:ctrlPr>
              <w:rPr>
                <w:rFonts w:ascii="Cambria Math" w:hAnsi="Cambria Math"/>
                <w:vertAlign w:val="subscript"/>
              </w:rPr>
            </m:ctrlPr>
          </m:sSubPr>
          <m:e>
            <m:r>
              <m:rPr>
                <m:sty m:val="p"/>
              </m:rPr>
              <w:rPr>
                <w:rFonts w:ascii="Cambria Math" w:hAnsi="Cambria Math"/>
              </w:rPr>
              <m:t>H</m:t>
            </m:r>
            <m:ctrlPr>
              <w:rPr>
                <w:rFonts w:ascii="Cambria Math" w:hAnsi="Cambria Math"/>
              </w:rPr>
            </m:ctrlPr>
          </m:e>
          <m:sub>
            <m:r>
              <m:rPr>
                <m:sty m:val="p"/>
              </m:rPr>
              <w:rPr>
                <w:rFonts w:ascii="Cambria Math" w:hAnsi="Cambria Math"/>
              </w:rPr>
              <m:t>i</m:t>
            </m:r>
          </m:sub>
        </m:sSub>
      </m:oMath>
      <w:r>
        <w:rPr>
          <w:iCs/>
        </w:rPr>
        <w:t xml:space="preserve"> is </w:t>
      </w:r>
      <w:proofErr w:type="gramStart"/>
      <w:r w:rsidRPr="009A422A">
        <w:rPr>
          <w:lang w:val="en-US"/>
        </w:rPr>
        <w:t>a number of</w:t>
      </w:r>
      <w:proofErr w:type="gramEnd"/>
      <w:r w:rsidRPr="009A422A">
        <w:rPr>
          <w:lang w:val="en-US"/>
        </w:rPr>
        <w:t xml:space="preserve"> symbols after the last symbol of </w:t>
      </w:r>
      <w:r>
        <w:rPr>
          <w:lang w:val="en-US"/>
        </w:rPr>
        <w:t>the</w:t>
      </w:r>
      <w:r w:rsidRPr="009A422A">
        <w:rPr>
          <w:lang w:val="en-US"/>
        </w:rPr>
        <w:t xml:space="preserve"> corresponding PDCCH reception</w:t>
      </w:r>
      <w:r>
        <w:rPr>
          <w:lang w:val="en-US"/>
        </w:rPr>
        <w:t xml:space="preserve"> </w:t>
      </w:r>
      <w:r w:rsidRPr="009A422A">
        <w:rPr>
          <w:lang w:val="en-US"/>
        </w:rPr>
        <w:t xml:space="preserve">and before the first symbol of </w:t>
      </w:r>
      <m:oMath>
        <m:r>
          <m:rPr>
            <m:sty m:val="p"/>
          </m:rPr>
          <w:rPr>
            <w:rFonts w:ascii="Cambria Math" w:hAnsi="Cambria Math"/>
          </w:rPr>
          <m:t>PUSC</m:t>
        </m:r>
        <m:sSub>
          <m:sSubPr>
            <m:ctrlPr>
              <w:rPr>
                <w:rFonts w:ascii="Cambria Math" w:hAnsi="Cambria Math"/>
                <w:vertAlign w:val="subscript"/>
              </w:rPr>
            </m:ctrlPr>
          </m:sSubPr>
          <m:e>
            <m:r>
              <m:rPr>
                <m:sty m:val="p"/>
              </m:rPr>
              <w:rPr>
                <w:rFonts w:ascii="Cambria Math" w:hAnsi="Cambria Math"/>
              </w:rPr>
              <m:t>H</m:t>
            </m:r>
            <m:ctrlPr>
              <w:rPr>
                <w:rFonts w:ascii="Cambria Math" w:hAnsi="Cambria Math"/>
              </w:rPr>
            </m:ctrlPr>
          </m:e>
          <m:sub>
            <m:r>
              <m:rPr>
                <m:sty m:val="p"/>
              </m:rPr>
              <w:rPr>
                <w:rFonts w:ascii="Cambria Math" w:hAnsi="Cambria Math"/>
              </w:rPr>
              <m:t>i</m:t>
            </m:r>
          </m:sub>
        </m:sSub>
      </m:oMath>
      <w:r>
        <w:rPr>
          <w:vertAlign w:val="subscript"/>
        </w:rPr>
        <w:t>.</w:t>
      </w:r>
      <w:r>
        <w:rPr>
          <w:iCs/>
        </w:rPr>
        <w:t xml:space="preserve"> Hence, the power control states for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2</m:t>
            </m:r>
          </m:sub>
        </m:sSub>
        <m:r>
          <w:rPr>
            <w:rFonts w:ascii="Cambria Math" w:hAnsi="Cambria Math"/>
          </w:rPr>
          <m:t>,</m:t>
        </m:r>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3</m:t>
            </m:r>
          </m:sub>
        </m:sSub>
        <m:r>
          <m:rPr>
            <m:sty m:val="p"/>
          </m:rPr>
          <w:rPr>
            <w:rFonts w:ascii="Cambria Math" w:hAnsi="Cambria Math"/>
          </w:rPr>
          <m:t>, PUSC</m:t>
        </m:r>
        <m:sSub>
          <m:sSubPr>
            <m:ctrlPr>
              <w:rPr>
                <w:rFonts w:ascii="Cambria Math" w:hAnsi="Cambria Math"/>
                <w:iCs/>
              </w:rPr>
            </m:ctrlPr>
          </m:sSubPr>
          <m:e>
            <m:r>
              <m:rPr>
                <m:sty m:val="p"/>
              </m:rPr>
              <w:rPr>
                <w:rFonts w:ascii="Cambria Math" w:hAnsi="Cambria Math"/>
              </w:rPr>
              <m:t>H</m:t>
            </m:r>
          </m:e>
          <m:sub>
            <m:r>
              <w:rPr>
                <w:rFonts w:ascii="Cambria Math" w:hAnsi="Cambria Math"/>
              </w:rPr>
              <m:t>4</m:t>
            </m:r>
          </m:sub>
        </m:sSub>
        <m:r>
          <m:rPr>
            <m:sty m:val="p"/>
          </m:rPr>
          <w:rPr>
            <w:rFonts w:ascii="Cambria Math" w:hAnsi="Cambria Math"/>
          </w:rPr>
          <m:t xml:space="preserve"> </m:t>
        </m:r>
      </m:oMath>
      <w:r>
        <w:rPr>
          <w:iCs/>
        </w:rPr>
        <w:t xml:space="preserve">and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5</m:t>
            </m:r>
          </m:sub>
        </m:sSub>
      </m:oMath>
      <w:r>
        <w:rPr>
          <w:iCs/>
        </w:rPr>
        <w:t xml:space="preserve"> are as follows.</w:t>
      </w:r>
    </w:p>
    <w:p w14:paraId="7BF63B7D" w14:textId="77777777" w:rsidR="00330461" w:rsidRPr="002225A0" w:rsidRDefault="00330461" w:rsidP="00330461">
      <w:pPr>
        <w:pStyle w:val="ListParagraph"/>
        <w:numPr>
          <w:ilvl w:val="0"/>
          <w:numId w:val="7"/>
        </w:numPr>
        <w:spacing w:before="240" w:after="120" w:line="276" w:lineRule="auto"/>
        <w:jc w:val="both"/>
        <w:rPr>
          <w:lang w:val="en-US"/>
        </w:rPr>
      </w:pPr>
      <w:r w:rsidRPr="002225A0">
        <w:rPr>
          <w:iCs/>
          <w:lang w:val="en-US"/>
        </w:rPr>
        <w:lastRenderedPageBreak/>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2225A0">
        <w:rPr>
          <w:iCs/>
          <w:lang w:val="en-US"/>
        </w:rPr>
        <w:t>,</w:t>
      </w:r>
      <w:r>
        <w:rPr>
          <w:iCs/>
          <w:lang w:val="en-US"/>
        </w:rPr>
        <w:t xml:space="preserve"> since</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2225A0">
        <w:rPr>
          <w:iCs/>
          <w:lang w:val="en-US"/>
        </w:rPr>
        <w:t xml:space="preserve"> </w:t>
      </w:r>
      <w:r>
        <w:rPr>
          <w:iCs/>
          <w:lang w:val="en-US"/>
        </w:rPr>
        <w:t>is 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Pr>
          <w:iCs/>
          <w:lang w:val="en-US"/>
        </w:rPr>
        <w:t xml:space="preserve">, therefore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t>.</w:t>
      </w:r>
      <w:r w:rsidRPr="002225A0">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oMath>
      <w:r w:rsidRPr="002225A0">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2225A0">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2225A0">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Pr>
          <w:iCs/>
          <w:lang w:val="en-US"/>
        </w:rPr>
        <w:t>.</w:t>
      </w:r>
    </w:p>
    <w:p w14:paraId="3055322E" w14:textId="77777777" w:rsidR="00330461" w:rsidRPr="002225A0" w:rsidRDefault="00330461" w:rsidP="00330461">
      <w:pPr>
        <w:pStyle w:val="ListParagraph"/>
        <w:numPr>
          <w:ilvl w:val="0"/>
          <w:numId w:val="7"/>
        </w:numPr>
        <w:spacing w:before="240" w:after="120" w:line="276" w:lineRule="auto"/>
        <w:jc w:val="both"/>
        <w:rPr>
          <w:lang w:val="en-US"/>
        </w:rPr>
      </w:pPr>
      <w:r w:rsidRPr="002225A0">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2225A0">
        <w:rPr>
          <w:iCs/>
          <w:lang w:val="en-US"/>
        </w:rPr>
        <w:t>,</w:t>
      </w:r>
      <w:r>
        <w:rPr>
          <w:iCs/>
          <w:lang w:val="en-US"/>
        </w:rPr>
        <w:t xml:space="preserve"> since</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2225A0">
        <w:rPr>
          <w:iCs/>
          <w:lang w:val="en-US"/>
        </w:rPr>
        <w:t xml:space="preserve"> </w:t>
      </w:r>
      <w:r>
        <w:rPr>
          <w:iCs/>
          <w:lang w:val="en-US"/>
        </w:rPr>
        <w:t xml:space="preserve">is </w:t>
      </w:r>
      <w:r>
        <w:rPr>
          <w:iCs/>
          <w:lang w:val="en-US"/>
        </w:rPr>
        <w:softHyphen/>
      </w:r>
      <w:r>
        <w:rPr>
          <w:iCs/>
          <w:lang w:val="en-US"/>
        </w:rPr>
        <w:softHyphen/>
      </w:r>
      <w:r w:rsidRPr="00544F8D">
        <w:rPr>
          <w:iCs/>
          <w:u w:val="single"/>
          <w:lang w:val="en-US"/>
        </w:rPr>
        <w:t>not</w:t>
      </w:r>
      <w:r>
        <w:rPr>
          <w:iCs/>
          <w:lang w:val="en-US"/>
        </w:rPr>
        <w:t xml:space="preserve"> 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Pr>
          <w:iCs/>
          <w:lang w:val="en-US"/>
        </w:rPr>
        <w:t xml:space="preserve">, however,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2225A0">
        <w:rPr>
          <w:iCs/>
          <w:lang w:val="en-US"/>
        </w:rPr>
        <w:t xml:space="preserve"> </w:t>
      </w:r>
      <w:r>
        <w:rPr>
          <w:iCs/>
          <w:lang w:val="en-US"/>
        </w:rPr>
        <w:t xml:space="preserve">is </w:t>
      </w:r>
      <w:r>
        <w:rPr>
          <w:iCs/>
          <w:lang w:val="en-US"/>
        </w:rPr>
        <w:softHyphen/>
      </w:r>
      <w:r>
        <w:rPr>
          <w:iCs/>
          <w:lang w:val="en-US"/>
        </w:rPr>
        <w:softHyphen/>
        <w:t>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Pr>
          <w:iCs/>
          <w:lang w:val="en-US"/>
        </w:rPr>
        <w:t xml:space="preserve">,  therefore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=2</m:t>
        </m:r>
      </m:oMath>
      <w:r>
        <w:t>.</w:t>
      </w:r>
      <w:r w:rsidRPr="002225A0">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oMath>
      <w:r w:rsidRPr="002225A0">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2225A0">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2225A0">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Pr>
          <w:iCs/>
          <w:lang w:val="en-US"/>
        </w:rPr>
        <w:t>.</w:t>
      </w:r>
    </w:p>
    <w:p w14:paraId="4F72EDA5" w14:textId="77777777" w:rsidR="00330461" w:rsidRPr="002225A0" w:rsidRDefault="00330461" w:rsidP="00330461">
      <w:pPr>
        <w:pStyle w:val="ListParagraph"/>
        <w:numPr>
          <w:ilvl w:val="0"/>
          <w:numId w:val="7"/>
        </w:numPr>
        <w:spacing w:before="240" w:after="120" w:line="276" w:lineRule="auto"/>
        <w:jc w:val="both"/>
        <w:rPr>
          <w:lang w:val="en-US"/>
        </w:rPr>
      </w:pPr>
      <w:r w:rsidRPr="002225A0">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Pr>
          <w:iCs/>
          <w:lang w:val="en-US"/>
        </w:rPr>
        <w:t xml:space="preserve">, calculation yields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=3</m:t>
        </m:r>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=4</m:t>
        </m:r>
      </m:oMath>
      <w:r>
        <w:t xml:space="preserve">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Pr>
          <w:iCs/>
          <w:lang w:val="en-US"/>
        </w:rPr>
        <w:t xml:space="preserve">, respectively.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5</m:t>
            </m:r>
          </m:sub>
        </m:sSub>
        <m:r>
          <w:rPr>
            <w:rFonts w:ascii="Cambria Math" w:hAnsi="Cambria Math"/>
            <w:lang w:val="en-US"/>
          </w:rPr>
          <m:t>=</m:t>
        </m:r>
      </m:oMath>
      <w:r>
        <w:rPr>
          <w:iCs/>
          <w:lang w:val="en-US"/>
        </w:rPr>
        <w:t xml:space="preserv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4</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Pr>
          <w:iCs/>
          <w:lang w:val="en-US"/>
        </w:rPr>
        <w:t>.</w:t>
      </w:r>
    </w:p>
    <w:p w14:paraId="047EA6EB" w14:textId="77777777" w:rsidR="00330461" w:rsidRPr="00330461" w:rsidRDefault="00330461" w:rsidP="00330461"/>
    <w:p w14:paraId="26466593" w14:textId="77777777" w:rsidR="00B4539A" w:rsidRDefault="00B4539A" w:rsidP="00B4539A">
      <w:pPr>
        <w:keepNext/>
      </w:pPr>
      <w:r>
        <w:rPr>
          <w:noProof/>
        </w:rPr>
        <w:drawing>
          <wp:inline distT="0" distB="0" distL="0" distR="0" wp14:anchorId="034548F0" wp14:editId="2D751CD0">
            <wp:extent cx="6120765" cy="345567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120765" cy="3455670"/>
                    </a:xfrm>
                    <a:prstGeom prst="rect">
                      <a:avLst/>
                    </a:prstGeom>
                  </pic:spPr>
                </pic:pic>
              </a:graphicData>
            </a:graphic>
          </wp:inline>
        </w:drawing>
      </w:r>
    </w:p>
    <w:p w14:paraId="7F76AFBC" w14:textId="1EF4743F" w:rsidR="00B4539A" w:rsidRPr="00A05953" w:rsidRDefault="00B4539A" w:rsidP="00B4539A">
      <w:pPr>
        <w:pStyle w:val="Caption"/>
        <w:jc w:val="center"/>
        <w:rPr>
          <w:lang w:val="en-US"/>
        </w:rPr>
      </w:pPr>
      <w:bookmarkStart w:id="9" w:name="_Ref92286698"/>
      <w:r>
        <w:t xml:space="preserve">Figure </w:t>
      </w:r>
      <w:r>
        <w:fldChar w:fldCharType="begin"/>
      </w:r>
      <w:r>
        <w:instrText xml:space="preserve"> SEQ Figure \* ARABIC </w:instrText>
      </w:r>
      <w:r>
        <w:fldChar w:fldCharType="separate"/>
      </w:r>
      <w:r w:rsidR="00A1708B">
        <w:rPr>
          <w:noProof/>
        </w:rPr>
        <w:t>2</w:t>
      </w:r>
      <w:r>
        <w:fldChar w:fldCharType="end"/>
      </w:r>
      <w:bookmarkEnd w:id="9"/>
      <w:r>
        <w:t>. An example of legacy TPC commands accumulation in case joint channel estimation is applied for PUSCH repetitions (</w:t>
      </w:r>
      <m:oMath>
        <m:r>
          <m:rPr>
            <m:sty m:val="b"/>
          </m:rPr>
          <w:rPr>
            <w:rFonts w:ascii="Cambria Math" w:hAnsi="Cambria Math"/>
          </w:rPr>
          <m:t>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2</m:t>
            </m:r>
          </m:sub>
        </m:sSub>
        <m:r>
          <m:rPr>
            <m:sty m:val="bi"/>
          </m:rPr>
          <w:rPr>
            <w:rFonts w:ascii="Cambria Math" w:hAnsi="Cambria Math"/>
          </w:rPr>
          <m:t>,</m:t>
        </m:r>
        <m:r>
          <m:rPr>
            <m:sty m:val="b"/>
          </m:rPr>
          <w:rPr>
            <w:rFonts w:ascii="Cambria Math" w:hAnsi="Cambria Math"/>
          </w:rPr>
          <m:t>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3</m:t>
            </m:r>
          </m:sub>
        </m:sSub>
        <m:r>
          <m:rPr>
            <m:sty m:val="b"/>
          </m:rPr>
          <w:rPr>
            <w:rFonts w:ascii="Cambria Math" w:hAnsi="Cambria Math"/>
          </w:rPr>
          <m:t>, 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4</m:t>
            </m:r>
          </m:sub>
        </m:sSub>
        <m:r>
          <m:rPr>
            <m:sty m:val="b"/>
          </m:rPr>
          <w:rPr>
            <w:rFonts w:ascii="Cambria Math" w:hAnsi="Cambria Math"/>
          </w:rPr>
          <m:t>, 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5</m:t>
            </m:r>
          </m:sub>
        </m:sSub>
      </m:oMath>
      <w:r>
        <w:rPr>
          <w:iCs/>
        </w:rPr>
        <w:t>)</w:t>
      </w:r>
      <w:r>
        <w:t xml:space="preserve"> scheduled by</w:t>
      </w:r>
      <w:r w:rsidR="00556C9C">
        <w:t xml:space="preserve"> a</w:t>
      </w:r>
      <w:r>
        <w:t xml:space="preserve"> dynamic grant (</w:t>
      </w:r>
      <m:oMath>
        <m:r>
          <m:rPr>
            <m:sty m:val="b"/>
          </m:rPr>
          <w:rPr>
            <w:rFonts w:ascii="Cambria Math" w:hAnsi="Cambria Math"/>
          </w:rPr>
          <m:t>PDCC</m:t>
        </m:r>
        <m:sSub>
          <m:sSubPr>
            <m:ctrlPr>
              <w:rPr>
                <w:rFonts w:ascii="Cambria Math" w:hAnsi="Cambria Math"/>
                <w:iCs/>
              </w:rPr>
            </m:ctrlPr>
          </m:sSubPr>
          <m:e>
            <m:r>
              <m:rPr>
                <m:sty m:val="b"/>
              </m:rPr>
              <w:rPr>
                <w:rFonts w:ascii="Cambria Math" w:hAnsi="Cambria Math"/>
              </w:rPr>
              <m:t>H</m:t>
            </m:r>
          </m:e>
          <m:sub>
            <m:r>
              <m:rPr>
                <m:sty m:val="b"/>
              </m:rPr>
              <w:rPr>
                <w:rFonts w:ascii="Cambria Math" w:hAnsi="Cambria Math"/>
              </w:rPr>
              <m:t>B</m:t>
            </m:r>
          </m:sub>
        </m:sSub>
        <m:r>
          <m:rPr>
            <m:sty m:val="bi"/>
          </m:rPr>
          <w:rPr>
            <w:rFonts w:ascii="Cambria Math" w:hAnsi="Cambria Math"/>
          </w:rPr>
          <m:t>)</m:t>
        </m:r>
      </m:oMath>
      <w:r>
        <w:t>.</w:t>
      </w:r>
    </w:p>
    <w:p w14:paraId="768A4B63" w14:textId="6EDA59A1" w:rsidR="00B4539A" w:rsidRDefault="00556C9C" w:rsidP="00556C9C">
      <w:pPr>
        <w:spacing w:before="240" w:after="120" w:line="276" w:lineRule="auto"/>
        <w:jc w:val="both"/>
        <w:rPr>
          <w:szCs w:val="22"/>
        </w:rPr>
      </w:pPr>
      <w:r>
        <w:rPr>
          <w:lang w:val="en-US"/>
        </w:rPr>
        <w:t>From the above example, it can be observed that</w:t>
      </w:r>
      <w:r w:rsidR="00544F8D">
        <w:rPr>
          <w:lang w:val="en-US"/>
        </w:rPr>
        <w:t>, although</w:t>
      </w:r>
      <w:r>
        <w:rPr>
          <w:lang w:val="en-US"/>
        </w:rPr>
        <w:t xml:space="preserve"> the power control states of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Pr>
          <w:iCs/>
          <w:lang w:val="en-US"/>
        </w:rPr>
        <w:t xml:space="preserve"> and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00544F8D">
        <w:rPr>
          <w:iCs/>
          <w:lang w:val="en-US"/>
        </w:rPr>
        <w:t xml:space="preserve"> </w:t>
      </w:r>
      <w:r>
        <w:rPr>
          <w:iCs/>
          <w:lang w:val="en-US"/>
        </w:rPr>
        <w:t xml:space="preserve">which </w:t>
      </w:r>
      <w:r w:rsidR="00544F8D">
        <w:rPr>
          <w:iCs/>
          <w:lang w:val="en-US"/>
        </w:rPr>
        <w:t>belong to</w:t>
      </w:r>
      <w:r>
        <w:rPr>
          <w:iCs/>
          <w:lang w:val="en-US"/>
        </w:rPr>
        <w:t xml:space="preserve"> the same nominal TDW are </w:t>
      </w:r>
      <w:r w:rsidR="00544F8D">
        <w:rPr>
          <w:iCs/>
          <w:lang w:val="en-US"/>
        </w:rPr>
        <w:t xml:space="preserve">the same (i.e.,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sidR="00544F8D">
        <w:rPr>
          <w:iCs/>
          <w:lang w:val="en-US"/>
        </w:rPr>
        <w:t xml:space="preserve"> is not </w:t>
      </w:r>
      <w:proofErr w:type="gramStart"/>
      <w:r w:rsidR="00544F8D">
        <w:rPr>
          <w:iCs/>
          <w:lang w:val="en-US"/>
        </w:rPr>
        <w:t>taken into account</w:t>
      </w:r>
      <w:proofErr w:type="gramEnd"/>
      <w:r w:rsidR="00544F8D">
        <w:rPr>
          <w:iCs/>
          <w:lang w:val="en-US"/>
        </w:rPr>
        <w:t xml:space="preserve"> for the current nominal TDW), the TPC command value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sidR="00544F8D">
        <w:rPr>
          <w:iCs/>
          <w:lang w:val="en-US"/>
        </w:rPr>
        <w:t xml:space="preserve"> is not considered in any of the subsequent nominal TDW either. </w:t>
      </w:r>
      <w:r>
        <w:rPr>
          <w:iCs/>
          <w:lang w:val="en-US"/>
        </w:rPr>
        <w:t>In other words,</w:t>
      </w:r>
      <w:r w:rsidR="00E14BE9">
        <w:rPr>
          <w:iCs/>
          <w:lang w:val="en-US"/>
        </w:rPr>
        <w:t xml:space="preserve"> </w:t>
      </w:r>
      <w:r w:rsidR="00E14BE9">
        <w:rPr>
          <w:lang w:val="en-US"/>
        </w:rPr>
        <w:t>the legacy TPC commands accumulation procedure</w:t>
      </w:r>
      <w:r>
        <w:rPr>
          <w:iCs/>
          <w:lang w:val="en-US"/>
        </w:rPr>
        <w:t xml:space="preserve"> </w:t>
      </w:r>
      <w:r w:rsidR="00E14BE9">
        <w:rPr>
          <w:szCs w:val="22"/>
        </w:rPr>
        <w:t>does not allow a UE to apply any power update to the PUSCH repetitions that are dynamically scheduled by a PDCCH if the TPC command is provided in DCI format 2_2 conveyed by another PDCCH that comes after the scheduling PDCCH. In this case, the TPC command provided by DCI format 2_2 cannot be timely applied to any of the PUSCH repetitions in any of the nominal TDW. This is unfortunate for coverage shortage scenarios, wherein the timing of power adjustment is critical.</w:t>
      </w:r>
    </w:p>
    <w:p w14:paraId="23450C77" w14:textId="68E86150" w:rsidR="007E6146" w:rsidRDefault="007E6146" w:rsidP="007E6146">
      <w:pPr>
        <w:pStyle w:val="Caption"/>
        <w:jc w:val="both"/>
        <w:rPr>
          <w:lang w:val="en-US"/>
        </w:rPr>
      </w:pPr>
      <w:bookmarkStart w:id="10" w:name="_Toc92812528"/>
      <w:r>
        <w:t xml:space="preserve">Observation </w:t>
      </w:r>
      <w:r>
        <w:fldChar w:fldCharType="begin"/>
      </w:r>
      <w:r>
        <w:instrText xml:space="preserve"> SEQ Observation \* ARABIC </w:instrText>
      </w:r>
      <w:r>
        <w:fldChar w:fldCharType="separate"/>
      </w:r>
      <w:r w:rsidR="00A1708B">
        <w:rPr>
          <w:noProof/>
        </w:rPr>
        <w:t>2</w:t>
      </w:r>
      <w:r>
        <w:fldChar w:fldCharType="end"/>
      </w:r>
      <w:r>
        <w:t>. For DG PUSCH transmissions, t</w:t>
      </w:r>
      <w:r>
        <w:rPr>
          <w:lang w:val="en-US"/>
        </w:rPr>
        <w:t xml:space="preserve">he legacy TPC commands accumulation procedure </w:t>
      </w:r>
      <w:r>
        <w:rPr>
          <w:szCs w:val="22"/>
        </w:rPr>
        <w:t>does not allow a UE to apply any power update to the PUSCH repetitions that are dynamically scheduled by a PDCCH if the TPC command is provided in DCI format 2_2 conveyed by another PDCCH that comes after the scheduling PDCCH. The TPC command provided by DCI format 2_2 cannot be timely applied to any of the PUSCH repetitions in any of the nominal TDW</w:t>
      </w:r>
      <w:r w:rsidR="0039607D">
        <w:rPr>
          <w:szCs w:val="22"/>
        </w:rPr>
        <w:t>s</w:t>
      </w:r>
      <w:r>
        <w:rPr>
          <w:szCs w:val="22"/>
        </w:rPr>
        <w:t>.</w:t>
      </w:r>
      <w:bookmarkEnd w:id="10"/>
    </w:p>
    <w:p w14:paraId="7FD23E9A" w14:textId="49AD55D9" w:rsidR="00E14BE9" w:rsidRPr="00AF42DE" w:rsidRDefault="00AF42DE" w:rsidP="00AF42DE">
      <w:pPr>
        <w:pStyle w:val="Caption"/>
        <w:jc w:val="both"/>
        <w:rPr>
          <w:b w:val="0"/>
          <w:bCs/>
          <w:iCs/>
          <w:lang w:val="en-US"/>
        </w:rPr>
      </w:pPr>
      <w:r>
        <w:rPr>
          <w:b w:val="0"/>
          <w:bCs/>
          <w:iCs/>
          <w:lang w:val="en-US"/>
        </w:rPr>
        <w:t>From the above observations,</w:t>
      </w:r>
      <w:r w:rsidRPr="00AF42DE">
        <w:rPr>
          <w:b w:val="0"/>
          <w:bCs/>
          <w:iCs/>
          <w:lang w:val="en-US"/>
        </w:rPr>
        <w:t xml:space="preserve"> </w:t>
      </w:r>
      <w:r>
        <w:rPr>
          <w:b w:val="0"/>
          <w:bCs/>
          <w:lang w:val="en-US"/>
        </w:rPr>
        <w:t>it can be concluded that</w:t>
      </w:r>
      <w:r w:rsidRPr="00AF42DE">
        <w:rPr>
          <w:b w:val="0"/>
          <w:bCs/>
          <w:lang w:val="en-US"/>
        </w:rPr>
        <w:t xml:space="preserve"> modification to the legacy TPC commands accumulation procedure is needed to make use of the above working assumption for CG PUSCH transmissions</w:t>
      </w:r>
      <w:r>
        <w:rPr>
          <w:b w:val="0"/>
          <w:bCs/>
          <w:lang w:val="en-US"/>
        </w:rPr>
        <w:t xml:space="preserve"> and, if possible, tackle the </w:t>
      </w:r>
      <w:r>
        <w:rPr>
          <w:b w:val="0"/>
          <w:bCs/>
          <w:lang w:val="en-US"/>
        </w:rPr>
        <w:lastRenderedPageBreak/>
        <w:t>limitation above for DG PUSCH transmission</w:t>
      </w:r>
      <w:r w:rsidRPr="00AF42DE">
        <w:rPr>
          <w:b w:val="0"/>
          <w:bCs/>
          <w:lang w:val="en-US"/>
        </w:rPr>
        <w:t>. However, any modification to the legacy TPC commands accumulation procedure should be simple and the impact on other features should be minimized</w:t>
      </w:r>
      <w:r w:rsidR="003555A2">
        <w:rPr>
          <w:b w:val="0"/>
          <w:bCs/>
          <w:lang w:val="en-US"/>
        </w:rPr>
        <w:t>.</w:t>
      </w:r>
    </w:p>
    <w:p w14:paraId="36374528" w14:textId="248298B7" w:rsidR="00FD0C3D" w:rsidRPr="00FD0C3D" w:rsidRDefault="00FD0C3D" w:rsidP="00B55573">
      <w:pPr>
        <w:pStyle w:val="Caption"/>
        <w:jc w:val="both"/>
      </w:pPr>
      <w:bookmarkStart w:id="11" w:name="_Toc92812549"/>
      <w:r>
        <w:t xml:space="preserve">Proposal </w:t>
      </w:r>
      <w:r>
        <w:fldChar w:fldCharType="begin"/>
      </w:r>
      <w:r>
        <w:instrText xml:space="preserve"> SEQ Proposal \* ARABIC </w:instrText>
      </w:r>
      <w:r>
        <w:fldChar w:fldCharType="separate"/>
      </w:r>
      <w:r w:rsidR="00A1708B">
        <w:rPr>
          <w:noProof/>
        </w:rPr>
        <w:t>2</w:t>
      </w:r>
      <w:r>
        <w:fldChar w:fldCharType="end"/>
      </w:r>
      <w:r>
        <w:t xml:space="preserve">. Any </w:t>
      </w:r>
      <w:r>
        <w:rPr>
          <w:lang w:val="en-US"/>
        </w:rPr>
        <w:t xml:space="preserve">modification to the legacy TPC commands accumulation procedure for </w:t>
      </w:r>
      <w:r w:rsidR="00B55573">
        <w:rPr>
          <w:lang w:val="en-US"/>
        </w:rPr>
        <w:t>capturing</w:t>
      </w:r>
      <w:r>
        <w:rPr>
          <w:lang w:val="en-US"/>
        </w:rPr>
        <w:t xml:space="preserve"> the working assumption </w:t>
      </w:r>
      <w:r>
        <w:t>made in RAN1#107-e meeting on the handling of group common TPC commands with DCI format 2_2</w:t>
      </w:r>
      <w:r>
        <w:rPr>
          <w:lang w:val="en-US"/>
        </w:rPr>
        <w:t xml:space="preserve"> should be simple and the impact on other features should be minimized.</w:t>
      </w:r>
      <w:bookmarkEnd w:id="11"/>
    </w:p>
    <w:p w14:paraId="3DA8A2AC" w14:textId="5A688244" w:rsidR="006548D5" w:rsidRPr="006548D5" w:rsidRDefault="006548D5" w:rsidP="006548D5">
      <w:pPr>
        <w:pStyle w:val="Heading3"/>
        <w:rPr>
          <w:lang w:val="en-US"/>
        </w:rPr>
      </w:pPr>
      <w:r>
        <w:rPr>
          <w:lang w:val="en-US"/>
        </w:rPr>
        <w:t>Potential solutions</w:t>
      </w:r>
      <w:r w:rsidR="00C87504">
        <w:rPr>
          <w:lang w:val="en-US"/>
        </w:rPr>
        <w:t xml:space="preserve"> for the TPC accumulation case</w:t>
      </w:r>
    </w:p>
    <w:p w14:paraId="7D3218F4" w14:textId="4CC506F4" w:rsidR="002C7B56" w:rsidRDefault="00B55573" w:rsidP="002C7B56">
      <w:pPr>
        <w:spacing w:before="240" w:after="120" w:line="276" w:lineRule="auto"/>
        <w:jc w:val="both"/>
        <w:rPr>
          <w:lang w:val="en-US"/>
        </w:rPr>
      </w:pPr>
      <w:r>
        <w:rPr>
          <w:lang w:val="en-US"/>
        </w:rPr>
        <w:t>D</w:t>
      </w:r>
      <w:r w:rsidR="00FB35AE">
        <w:rPr>
          <w:lang w:val="en-US"/>
        </w:rPr>
        <w:t>uring the post-RAN1#107-e meeting CR drafting phase, several options</w:t>
      </w:r>
      <w:r>
        <w:rPr>
          <w:lang w:val="en-US"/>
        </w:rPr>
        <w:t xml:space="preserve"> for the </w:t>
      </w:r>
      <w:r w:rsidRPr="00B55573">
        <w:rPr>
          <w:lang w:val="en-US"/>
        </w:rPr>
        <w:t xml:space="preserve">modification </w:t>
      </w:r>
      <w:r>
        <w:rPr>
          <w:lang w:val="en-US"/>
        </w:rPr>
        <w:t>of</w:t>
      </w:r>
      <w:r w:rsidRPr="00B55573">
        <w:rPr>
          <w:lang w:val="en-US"/>
        </w:rPr>
        <w:t xml:space="preserve"> the legacy TPC commands accumulation procedure</w:t>
      </w:r>
      <w:r w:rsidR="00FB35AE">
        <w:rPr>
          <w:lang w:val="en-US"/>
        </w:rPr>
        <w:t xml:space="preserve"> have been proposed without reaching any consensus. T</w:t>
      </w:r>
      <w:r w:rsidR="00F36FF9">
        <w:rPr>
          <w:lang w:val="en-US"/>
        </w:rPr>
        <w:t>he following</w:t>
      </w:r>
      <w:r w:rsidR="00C67399">
        <w:rPr>
          <w:lang w:val="en-US"/>
        </w:rPr>
        <w:t xml:space="preserve"> options </w:t>
      </w:r>
      <w:r w:rsidR="00FB35AE">
        <w:rPr>
          <w:lang w:val="en-US"/>
        </w:rPr>
        <w:t>were discussed</w:t>
      </w:r>
      <w:r w:rsidR="00C67399">
        <w:rPr>
          <w:lang w:val="en-US"/>
        </w:rPr>
        <w:t>:</w:t>
      </w:r>
    </w:p>
    <w:p w14:paraId="3EDDF834" w14:textId="6525C3D2" w:rsidR="00C67399" w:rsidRDefault="00F36FF9" w:rsidP="00B3618B">
      <w:pPr>
        <w:pStyle w:val="ListParagraph"/>
        <w:numPr>
          <w:ilvl w:val="0"/>
          <w:numId w:val="6"/>
        </w:numPr>
        <w:spacing w:before="240" w:after="120" w:line="276" w:lineRule="auto"/>
        <w:jc w:val="both"/>
        <w:rPr>
          <w:lang w:val="en-US"/>
        </w:rPr>
      </w:pPr>
      <w:r w:rsidRPr="00E63C63">
        <w:rPr>
          <w:u w:val="single"/>
          <w:lang w:val="en-US"/>
        </w:rPr>
        <w:t>Option 1</w:t>
      </w:r>
      <w:r w:rsidR="00876786" w:rsidRPr="00876786">
        <w:rPr>
          <w:lang w:val="en-US"/>
        </w:rPr>
        <w:t xml:space="preserve">: </w:t>
      </w:r>
      <w:r w:rsidR="00E63C63">
        <w:rPr>
          <w:lang w:val="en-US"/>
        </w:rPr>
        <w:t>Each nominal TDW, which contains one or multiple PUSCHs, is defined as one</w:t>
      </w:r>
      <w:r w:rsidR="00876786" w:rsidRPr="00876786">
        <w:rPr>
          <w:lang w:val="en-US"/>
        </w:rPr>
        <w:t xml:space="preserve"> transmission occasion</w:t>
      </w:r>
      <w:r w:rsidR="00E63C63">
        <w:rPr>
          <w:lang w:val="en-US"/>
        </w:rPr>
        <w:t>.</w:t>
      </w:r>
    </w:p>
    <w:p w14:paraId="3B2F2606" w14:textId="70D74796" w:rsidR="00E63C63" w:rsidRDefault="00E63C63" w:rsidP="00B3618B">
      <w:pPr>
        <w:pStyle w:val="ListParagraph"/>
        <w:numPr>
          <w:ilvl w:val="0"/>
          <w:numId w:val="6"/>
        </w:numPr>
        <w:spacing w:before="240" w:after="120" w:line="276" w:lineRule="auto"/>
        <w:jc w:val="both"/>
        <w:rPr>
          <w:lang w:val="en-US"/>
        </w:rPr>
      </w:pPr>
      <w:r w:rsidRPr="00E63C63">
        <w:rPr>
          <w:u w:val="single"/>
          <w:lang w:val="en-US"/>
        </w:rPr>
        <w:t>Option 2</w:t>
      </w:r>
      <w:r>
        <w:rPr>
          <w:lang w:val="en-US"/>
        </w:rPr>
        <w:t>:</w:t>
      </w:r>
      <w:r w:rsidR="006C1932">
        <w:rPr>
          <w:lang w:val="en-US"/>
        </w:rPr>
        <w:t xml:space="preserve"> </w:t>
      </w:r>
      <w:r w:rsidR="009601C7">
        <w:rPr>
          <w:lang w:val="en-US"/>
        </w:rPr>
        <w:t>T</w:t>
      </w:r>
      <w:r w:rsidR="009C7062">
        <w:rPr>
          <w:lang w:val="en-US"/>
        </w:rPr>
        <w:t xml:space="preserve">wo subsets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oMath>
      <w:r w:rsidR="009C7062">
        <w:rPr>
          <w:lang w:val="en-US"/>
        </w:rPr>
        <w:t xml:space="preserve"> for the TPC </w:t>
      </w:r>
      <w:r w:rsidR="00093E1D">
        <w:rPr>
          <w:lang w:val="en-US"/>
        </w:rPr>
        <w:t xml:space="preserve">commands </w:t>
      </w:r>
      <w:r w:rsidR="009C7062">
        <w:rPr>
          <w:lang w:val="en-US"/>
        </w:rPr>
        <w:t>accumulation</w:t>
      </w:r>
      <w:r w:rsidR="009601C7">
        <w:rPr>
          <w:lang w:val="en-US"/>
        </w:rPr>
        <w:t xml:space="preserve"> are introduced</w:t>
      </w:r>
      <w:r w:rsidR="009C7062">
        <w:rPr>
          <w:lang w:val="en-US"/>
        </w:rPr>
        <w:t>. One subset contains the TPC commands received via DCI 0_x and the other subset contains the TPC commands received via DCI 2_2. Different rules are established to handle the two subsets separately.</w:t>
      </w:r>
    </w:p>
    <w:p w14:paraId="53E43244" w14:textId="19C33017" w:rsidR="002575F5" w:rsidRDefault="009601C7" w:rsidP="00B3618B">
      <w:pPr>
        <w:pStyle w:val="ListParagraph"/>
        <w:numPr>
          <w:ilvl w:val="0"/>
          <w:numId w:val="6"/>
        </w:numPr>
        <w:spacing w:before="240" w:after="120" w:line="276" w:lineRule="auto"/>
        <w:jc w:val="both"/>
        <w:rPr>
          <w:lang w:val="en-US"/>
        </w:rPr>
      </w:pPr>
      <w:r w:rsidRPr="009601C7">
        <w:rPr>
          <w:u w:val="single"/>
          <w:lang w:val="en-US"/>
        </w:rPr>
        <w:t>Option 3</w:t>
      </w:r>
      <w:r>
        <w:rPr>
          <w:lang w:val="en-US"/>
        </w:rPr>
        <w:t>: UE</w:t>
      </w:r>
      <w:r w:rsidR="00093E1D">
        <w:rPr>
          <w:lang w:val="en-US"/>
        </w:rPr>
        <w:t xml:space="preserve"> uses the legacy TPC commands accumulation only for the first PUSCH in a nominal TDW. The remaining PUSCH transmissions in the same nominal TDW use the same power control state as used for the first PUSCH.</w:t>
      </w:r>
    </w:p>
    <w:p w14:paraId="08F11D44" w14:textId="305EAA5F" w:rsidR="00093E1D" w:rsidRDefault="00093E1D" w:rsidP="00093E1D">
      <w:pPr>
        <w:spacing w:before="240" w:after="120" w:line="276" w:lineRule="auto"/>
        <w:jc w:val="both"/>
        <w:rPr>
          <w:lang w:val="en-US"/>
        </w:rPr>
      </w:pPr>
      <w:r>
        <w:rPr>
          <w:lang w:val="en-US"/>
        </w:rPr>
        <w:t>The above options show several drawbacks as follows.</w:t>
      </w:r>
    </w:p>
    <w:p w14:paraId="6B88E4F5" w14:textId="4A431FEE" w:rsidR="00093E1D" w:rsidRDefault="00431DA4" w:rsidP="00B3618B">
      <w:pPr>
        <w:pStyle w:val="ListParagraph"/>
        <w:numPr>
          <w:ilvl w:val="0"/>
          <w:numId w:val="8"/>
        </w:numPr>
        <w:spacing w:before="240" w:after="120" w:line="276" w:lineRule="auto"/>
        <w:jc w:val="both"/>
        <w:rPr>
          <w:lang w:val="en-US"/>
        </w:rPr>
      </w:pPr>
      <w:r>
        <w:rPr>
          <w:lang w:val="en-US"/>
        </w:rPr>
        <w:t>Option 1 does not capture the intent</w:t>
      </w:r>
      <w:r w:rsidR="005B6988">
        <w:rPr>
          <w:lang w:val="en-US"/>
        </w:rPr>
        <w:t>ion</w:t>
      </w:r>
      <w:r>
        <w:rPr>
          <w:lang w:val="en-US"/>
        </w:rPr>
        <w:t xml:space="preserve"> of the working assumption above. Indeed, </w:t>
      </w:r>
      <w:r w:rsidR="005B6988">
        <w:rPr>
          <w:lang w:val="en-US"/>
        </w:rPr>
        <w:t>Option 1</w:t>
      </w:r>
      <w:r w:rsidRPr="00431DA4">
        <w:rPr>
          <w:lang w:val="en-US"/>
        </w:rPr>
        <w:t xml:space="preserve"> requires the </w:t>
      </w:r>
      <w:proofErr w:type="spellStart"/>
      <w:r w:rsidRPr="00431DA4">
        <w:rPr>
          <w:lang w:val="en-US"/>
        </w:rPr>
        <w:t>gNB</w:t>
      </w:r>
      <w:proofErr w:type="spellEnd"/>
      <w:r w:rsidRPr="00431DA4">
        <w:rPr>
          <w:lang w:val="en-US"/>
        </w:rPr>
        <w:t xml:space="preserve"> and UEs in the network to handle two concepts of transmission occasion</w:t>
      </w:r>
      <w:r w:rsidR="005B6988">
        <w:rPr>
          <w:lang w:val="en-US"/>
        </w:rPr>
        <w:t xml:space="preserve"> (TO)</w:t>
      </w:r>
      <w:r w:rsidRPr="00431DA4">
        <w:rPr>
          <w:lang w:val="en-US"/>
        </w:rPr>
        <w:t xml:space="preserve"> at the same time</w:t>
      </w:r>
      <w:r>
        <w:rPr>
          <w:lang w:val="en-US"/>
        </w:rPr>
        <w:t>, i.e.,</w:t>
      </w:r>
      <w:r w:rsidR="00C10487">
        <w:rPr>
          <w:lang w:val="en-US"/>
        </w:rPr>
        <w:t xml:space="preserve"> a</w:t>
      </w:r>
      <w:r>
        <w:rPr>
          <w:lang w:val="en-US"/>
        </w:rPr>
        <w:t xml:space="preserve"> </w:t>
      </w:r>
      <w:r w:rsidR="00C10487">
        <w:rPr>
          <w:lang w:val="en-US"/>
        </w:rPr>
        <w:t>TO</w:t>
      </w:r>
      <w:r>
        <w:rPr>
          <w:lang w:val="en-US"/>
        </w:rPr>
        <w:t xml:space="preserve"> </w:t>
      </w:r>
      <w:r w:rsidR="00C10487">
        <w:rPr>
          <w:lang w:val="en-US"/>
        </w:rPr>
        <w:t xml:space="preserve">is a single PUSCH vs. </w:t>
      </w:r>
      <w:proofErr w:type="spellStart"/>
      <w:r w:rsidR="00C10487">
        <w:rPr>
          <w:lang w:val="en-US"/>
        </w:rPr>
        <w:t>a</w:t>
      </w:r>
      <w:proofErr w:type="spellEnd"/>
      <w:r w:rsidR="00C10487">
        <w:rPr>
          <w:lang w:val="en-US"/>
        </w:rPr>
        <w:t xml:space="preserve"> TO is a nominal TDW</w:t>
      </w:r>
      <w:r w:rsidRPr="00431DA4">
        <w:rPr>
          <w:lang w:val="en-US"/>
        </w:rPr>
        <w:t>, which leads to unpredictable</w:t>
      </w:r>
      <w:r w:rsidR="00C10487">
        <w:rPr>
          <w:lang w:val="en-US"/>
        </w:rPr>
        <w:t xml:space="preserve"> </w:t>
      </w:r>
      <w:r w:rsidRPr="00431DA4">
        <w:rPr>
          <w:lang w:val="en-US"/>
        </w:rPr>
        <w:t>implementation impacts. Additionally, it leads to multiple definitions of TOs in the same specification, and across specification</w:t>
      </w:r>
      <w:r w:rsidR="00C10487">
        <w:rPr>
          <w:lang w:val="en-US"/>
        </w:rPr>
        <w:t>s</w:t>
      </w:r>
      <w:r w:rsidRPr="00431DA4">
        <w:rPr>
          <w:lang w:val="en-US"/>
        </w:rPr>
        <w:t>, likely creating further specification impact to fix possible inconsistencies.</w:t>
      </w:r>
      <w:r>
        <w:rPr>
          <w:lang w:val="en-US"/>
        </w:rPr>
        <w:t xml:space="preserve"> </w:t>
      </w:r>
      <w:r w:rsidR="00091383">
        <w:rPr>
          <w:lang w:val="en-US"/>
        </w:rPr>
        <w:t xml:space="preserve">It is </w:t>
      </w:r>
      <w:r w:rsidR="003555A2">
        <w:rPr>
          <w:lang w:val="en-US"/>
        </w:rPr>
        <w:t xml:space="preserve">also </w:t>
      </w:r>
      <w:r w:rsidR="00091383">
        <w:rPr>
          <w:lang w:val="en-US"/>
        </w:rPr>
        <w:t xml:space="preserve">worth noting that redefining </w:t>
      </w:r>
      <w:r w:rsidR="003555A2">
        <w:rPr>
          <w:lang w:val="en-US"/>
        </w:rPr>
        <w:t xml:space="preserve">the concept of </w:t>
      </w:r>
      <w:r w:rsidR="00091383">
        <w:rPr>
          <w:lang w:val="en-US"/>
        </w:rPr>
        <w:t xml:space="preserve">TO has been discussed extensively during Rel-17 </w:t>
      </w:r>
      <w:proofErr w:type="spellStart"/>
      <w:r w:rsidR="00091383">
        <w:rPr>
          <w:lang w:val="en-US"/>
        </w:rPr>
        <w:t>CovEnh</w:t>
      </w:r>
      <w:proofErr w:type="spellEnd"/>
      <w:r w:rsidR="00091383">
        <w:rPr>
          <w:lang w:val="en-US"/>
        </w:rPr>
        <w:t xml:space="preserve"> WI without reaching any </w:t>
      </w:r>
      <w:r w:rsidR="00FF2928">
        <w:rPr>
          <w:lang w:val="en-US"/>
        </w:rPr>
        <w:t>consensus. Therefore, another approach should be considered for capturing the above working assumption.</w:t>
      </w:r>
    </w:p>
    <w:p w14:paraId="6277C7E0" w14:textId="65B5708F" w:rsidR="00FF2928" w:rsidRDefault="00FF2928" w:rsidP="00B3618B">
      <w:pPr>
        <w:pStyle w:val="ListParagraph"/>
        <w:numPr>
          <w:ilvl w:val="0"/>
          <w:numId w:val="8"/>
        </w:numPr>
        <w:spacing w:before="240" w:after="120" w:line="276" w:lineRule="auto"/>
        <w:jc w:val="both"/>
        <w:rPr>
          <w:lang w:val="en-US"/>
        </w:rPr>
      </w:pPr>
      <w:r>
        <w:rPr>
          <w:lang w:val="en-US"/>
        </w:rPr>
        <w:t xml:space="preserve">Option 2 requires a new set of rules to properly characterize UE behavior in case a TPC command received via DCI 0_x is received during a nominal TDW. Indeed, such DCI formats are used to schedule a PUSCH, and may or may not adjust the power control of an already scheduled PUSCH. So, we do not see how creating two subsets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oMath>
      <w:r>
        <w:rPr>
          <w:lang w:val="en-US"/>
        </w:rPr>
        <w:t xml:space="preserve"> would help ensuring power consistency within a nominal TDW, especially when the rules of using these subsets are unclear. Furthermore, this would force the devices involved in the communication to keep track of two sets of </w:t>
      </w:r>
      <m:oMath>
        <m:sSub>
          <m:sSubPr>
            <m:ctrlPr>
              <w:rPr>
                <w:rFonts w:ascii="Cambria Math" w:hAnsi="Cambria Math"/>
                <w:i/>
                <w:lang w:val="en-US"/>
              </w:rPr>
            </m:ctrlPr>
          </m:sSubPr>
          <m:e>
            <m:r>
              <w:rPr>
                <w:rFonts w:ascii="Cambria Math" w:hAnsi="Cambria Math"/>
                <w:lang w:val="en-US"/>
              </w:rPr>
              <m:t>D</m:t>
            </m:r>
          </m:e>
          <m:sub>
            <m:r>
              <w:rPr>
                <w:rFonts w:ascii="Cambria Math" w:hAnsi="Cambria Math"/>
                <w:lang w:val="en-US"/>
              </w:rPr>
              <m:t>i</m:t>
            </m:r>
          </m:sub>
        </m:sSub>
      </m:oMath>
      <w:r>
        <w:rPr>
          <w:lang w:val="en-US"/>
        </w:rPr>
        <w:t>, instead of one, with no evident advantage brought by this change alone.</w:t>
      </w:r>
    </w:p>
    <w:p w14:paraId="7CAC09D8" w14:textId="4FDE0DA3" w:rsidR="00F53084" w:rsidRPr="00272156" w:rsidRDefault="00F53084" w:rsidP="00B3618B">
      <w:pPr>
        <w:pStyle w:val="ListParagraph"/>
        <w:numPr>
          <w:ilvl w:val="0"/>
          <w:numId w:val="8"/>
        </w:numPr>
        <w:spacing w:before="240" w:after="120" w:line="276" w:lineRule="auto"/>
        <w:jc w:val="both"/>
        <w:rPr>
          <w:lang w:val="en-US"/>
        </w:rPr>
      </w:pPr>
      <w:r w:rsidRPr="000765CE">
        <w:rPr>
          <w:lang w:val="en-US"/>
        </w:rPr>
        <w:t xml:space="preserve">Option 3 does not consider the fact that all DCI formats 2_2 received prior to the last PUSCH of a nominal TDW would not be applied when the first PUSCH of the subsequent nominal TDW occurs, given that the condition for this to happen would not be satisfied. </w:t>
      </w:r>
      <w:r w:rsidR="003555A2">
        <w:rPr>
          <w:lang w:val="en-US"/>
        </w:rPr>
        <w:t>L</w:t>
      </w:r>
      <w:r w:rsidR="000765CE" w:rsidRPr="000765CE">
        <w:rPr>
          <w:lang w:val="en-US"/>
        </w:rPr>
        <w:t xml:space="preserve">et us </w:t>
      </w:r>
      <w:r w:rsidRPr="000765CE">
        <w:rPr>
          <w:lang w:val="en-US"/>
        </w:rPr>
        <w:t>take</w:t>
      </w:r>
      <w:r w:rsidR="003555A2">
        <w:rPr>
          <w:lang w:val="en-US"/>
        </w:rPr>
        <w:t>,</w:t>
      </w:r>
      <w:r w:rsidRPr="000765CE">
        <w:rPr>
          <w:lang w:val="en-US"/>
        </w:rPr>
        <w:t xml:space="preserve"> for instance</w:t>
      </w:r>
      <w:r w:rsidR="003555A2">
        <w:rPr>
          <w:lang w:val="en-US"/>
        </w:rPr>
        <w:t>,</w:t>
      </w:r>
      <w:r w:rsidRPr="000765CE">
        <w:rPr>
          <w:lang w:val="en-US"/>
        </w:rPr>
        <w:t xml:space="preserve"> the example in</w:t>
      </w:r>
      <w:r w:rsidR="00D36D97" w:rsidRPr="000765CE">
        <w:rPr>
          <w:lang w:val="en-US"/>
        </w:rPr>
        <w:t xml:space="preserve"> </w:t>
      </w:r>
      <w:r w:rsidR="00D36D97" w:rsidRPr="000765CE">
        <w:rPr>
          <w:lang w:val="en-US"/>
        </w:rPr>
        <w:fldChar w:fldCharType="begin"/>
      </w:r>
      <w:r w:rsidR="00D36D97" w:rsidRPr="00425486">
        <w:rPr>
          <w:lang w:val="en-US"/>
        </w:rPr>
        <w:instrText xml:space="preserve"> REF _Ref92199684 \h </w:instrText>
      </w:r>
      <w:r w:rsidR="00D36D97" w:rsidRPr="000765CE">
        <w:rPr>
          <w:lang w:val="en-US"/>
        </w:rPr>
      </w:r>
      <w:r w:rsidR="00D36D97" w:rsidRPr="000765CE">
        <w:rPr>
          <w:lang w:val="en-US"/>
        </w:rPr>
        <w:fldChar w:fldCharType="separate"/>
      </w:r>
      <w:proofErr w:type="spellStart"/>
      <w:r w:rsidR="00A1708B">
        <w:t>Figure</w:t>
      </w:r>
      <w:proofErr w:type="spellEnd"/>
      <w:r w:rsidR="00A1708B">
        <w:t xml:space="preserve"> </w:t>
      </w:r>
      <w:r w:rsidR="00A1708B">
        <w:rPr>
          <w:noProof/>
        </w:rPr>
        <w:t>1</w:t>
      </w:r>
      <w:r w:rsidR="00D36D97" w:rsidRPr="000765CE">
        <w:rPr>
          <w:lang w:val="en-US"/>
        </w:rPr>
        <w:fldChar w:fldCharType="end"/>
      </w:r>
      <w:r w:rsidRPr="000765CE">
        <w:rPr>
          <w:lang w:val="en-US"/>
        </w:rPr>
        <w:t xml:space="preserve"> and consider</w:t>
      </w:r>
      <w:r w:rsidR="00D36D97" w:rsidRPr="000765CE">
        <w:rPr>
          <w:lang w:val="en-US"/>
        </w:rPr>
        <w:t xml:space="preserve"> power control state determination for</w:t>
      </w:r>
      <w:r w:rsidRPr="000765CE">
        <w:rPr>
          <w:lang w:val="en-US"/>
        </w:rPr>
        <w:t xml:space="preserv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sidRPr="000765CE">
        <w:rPr>
          <w:lang w:val="en-US"/>
        </w:rPr>
        <w:t xml:space="preserve">. </w:t>
      </w:r>
      <w:r w:rsidR="00D36D97" w:rsidRPr="000765CE">
        <w:rPr>
          <w:lang w:val="en-US"/>
        </w:rPr>
        <w:t xml:space="preserve">Option </w:t>
      </w:r>
      <w:r w:rsidR="000765CE">
        <w:rPr>
          <w:lang w:val="en-US"/>
        </w:rPr>
        <w:t xml:space="preserve">3 leads to </w:t>
      </w:r>
      <m:oMath>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4</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f</m:t>
            </m:r>
          </m:e>
          <m:sub>
            <m:r>
              <w:rPr>
                <w:rFonts w:ascii="Cambria Math" w:hAnsi="Cambria Math"/>
                <w:lang w:val="en-US"/>
              </w:rPr>
              <m:t>2</m:t>
            </m:r>
          </m:sub>
        </m:sSub>
      </m:oMath>
      <w:r w:rsidR="000765CE">
        <w:rPr>
          <w:lang w:val="en-US"/>
        </w:rPr>
        <w:t xml:space="preserve">, since there is no </w:t>
      </w:r>
      <w:r w:rsidR="000765CE" w:rsidRPr="002225A0">
        <w:rPr>
          <w:iCs/>
          <w:lang w:val="en-US"/>
        </w:rPr>
        <w:t>TPC command value</w:t>
      </w:r>
      <w:r w:rsidR="000765CE">
        <w:rPr>
          <w:iCs/>
          <w:lang w:val="en-US"/>
        </w:rPr>
        <w:t xml:space="preserve"> in</w:t>
      </w:r>
      <w:r w:rsidR="000765CE" w:rsidRPr="002225A0">
        <w:rPr>
          <w:iCs/>
          <w:lang w:val="en-US"/>
        </w:rPr>
        <w:t xml:space="preserve"> </w:t>
      </w:r>
      <w:r w:rsidR="000765CE">
        <w:rPr>
          <w:iCs/>
          <w:lang w:val="en-US"/>
        </w:rPr>
        <w:t>between</w:t>
      </w:r>
      <w:r w:rsidR="000765CE"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000765CE"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000765CE" w:rsidRPr="002225A0">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4</m:t>
            </m:r>
          </m:e>
        </m:d>
      </m:oMath>
      <w:r w:rsidR="000765CE"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sidR="000765CE">
        <w:rPr>
          <w:iCs/>
          <w:lang w:val="en-US"/>
        </w:rPr>
        <w:t>.</w:t>
      </w:r>
    </w:p>
    <w:p w14:paraId="799B1F4A" w14:textId="1F45173E" w:rsidR="00272156" w:rsidRDefault="00272156" w:rsidP="00B3618B">
      <w:pPr>
        <w:pStyle w:val="ListParagraph"/>
        <w:numPr>
          <w:ilvl w:val="0"/>
          <w:numId w:val="8"/>
        </w:numPr>
        <w:spacing w:before="240" w:after="120" w:line="276" w:lineRule="auto"/>
        <w:jc w:val="both"/>
        <w:rPr>
          <w:lang w:val="en-US"/>
        </w:rPr>
      </w:pPr>
      <w:r>
        <w:rPr>
          <w:iCs/>
          <w:lang w:val="en-US"/>
        </w:rPr>
        <w:t xml:space="preserve">None of the above options can </w:t>
      </w:r>
      <w:r w:rsidR="00425486">
        <w:rPr>
          <w:lang w:val="en-US"/>
        </w:rPr>
        <w:t>remove</w:t>
      </w:r>
      <w:r w:rsidRPr="00272156">
        <w:rPr>
          <w:lang w:val="en-US"/>
        </w:rPr>
        <w:t xml:space="preserve"> the limitation for DG PUSCH transmissions</w:t>
      </w:r>
      <w:r>
        <w:rPr>
          <w:lang w:val="en-US"/>
        </w:rPr>
        <w:t xml:space="preserve"> as mentioned in Section </w:t>
      </w:r>
      <w:r>
        <w:rPr>
          <w:lang w:val="en-US"/>
        </w:rPr>
        <w:fldChar w:fldCharType="begin"/>
      </w:r>
      <w:r>
        <w:rPr>
          <w:lang w:val="en-US"/>
        </w:rPr>
        <w:instrText xml:space="preserve"> REF _Ref92288980 \r \h </w:instrText>
      </w:r>
      <w:r>
        <w:rPr>
          <w:lang w:val="en-US"/>
        </w:rPr>
      </w:r>
      <w:r>
        <w:rPr>
          <w:lang w:val="en-US"/>
        </w:rPr>
        <w:fldChar w:fldCharType="separate"/>
      </w:r>
      <w:r w:rsidR="00A1708B">
        <w:rPr>
          <w:lang w:val="en-US"/>
        </w:rPr>
        <w:t>2.1.2</w:t>
      </w:r>
      <w:r>
        <w:rPr>
          <w:lang w:val="en-US"/>
        </w:rPr>
        <w:fldChar w:fldCharType="end"/>
      </w:r>
      <w:r w:rsidR="003555A2">
        <w:rPr>
          <w:lang w:val="en-US"/>
        </w:rPr>
        <w:t xml:space="preserve">, which is arguably not a problem per se in scenarios where coverage shortage does not </w:t>
      </w:r>
      <w:r w:rsidR="004A1EE9">
        <w:rPr>
          <w:lang w:val="en-US"/>
        </w:rPr>
        <w:t>occur but</w:t>
      </w:r>
      <w:r w:rsidR="003555A2">
        <w:rPr>
          <w:lang w:val="en-US"/>
        </w:rPr>
        <w:t xml:space="preserve"> is certainly a big limitation in scenarios where coverage shortage occurs.</w:t>
      </w:r>
    </w:p>
    <w:p w14:paraId="07EC8B0F" w14:textId="6031C4B9" w:rsidR="00C30AAC" w:rsidRDefault="00425486" w:rsidP="00272156">
      <w:pPr>
        <w:spacing w:before="240" w:after="120" w:line="276" w:lineRule="auto"/>
        <w:jc w:val="both"/>
      </w:pPr>
      <w:r>
        <w:rPr>
          <w:lang w:val="en-US"/>
        </w:rPr>
        <w:t xml:space="preserve">One simple solution that can tackle all </w:t>
      </w:r>
      <w:proofErr w:type="gramStart"/>
      <w:r>
        <w:rPr>
          <w:lang w:val="en-US"/>
        </w:rPr>
        <w:t>aforementioned drawbacks</w:t>
      </w:r>
      <w:proofErr w:type="gramEnd"/>
      <w:r>
        <w:rPr>
          <w:lang w:val="en-US"/>
        </w:rPr>
        <w:t xml:space="preserve"> is </w:t>
      </w:r>
      <w:r w:rsidR="003555A2">
        <w:rPr>
          <w:lang w:val="en-US"/>
        </w:rPr>
        <w:t xml:space="preserve">the definition of a common starting point </w:t>
      </w:r>
      <w:r w:rsidR="00495334">
        <w:rPr>
          <w:lang w:val="en-US"/>
        </w:rPr>
        <w:t>for</w:t>
      </w:r>
      <w:r w:rsidR="003555A2">
        <w:rPr>
          <w:lang w:val="en-US"/>
        </w:rPr>
        <w:t xml:space="preserve"> the</w:t>
      </w:r>
      <w:r w:rsidR="00495334">
        <w:rPr>
          <w:lang w:val="en-US"/>
        </w:rPr>
        <w:t xml:space="preserve"> </w:t>
      </w:r>
      <m:oMath>
        <m:sSub>
          <m:sSubPr>
            <m:ctrlPr>
              <w:rPr>
                <w:rFonts w:ascii="Cambria Math" w:hAnsi="Cambria Math"/>
                <w:i/>
                <w:iCs/>
              </w:rPr>
            </m:ctrlPr>
          </m:sSubPr>
          <m:e>
            <m:r>
              <w:rPr>
                <w:rFonts w:ascii="Cambria Math" w:hAnsi="Cambria Math"/>
              </w:rPr>
              <m:t>K</m:t>
            </m:r>
          </m:e>
          <m:sub>
            <m:r>
              <w:rPr>
                <w:rFonts w:ascii="Cambria Math" w:hAnsi="Cambria Math"/>
              </w:rPr>
              <m:t>PUSCH</m:t>
            </m:r>
          </m:sub>
        </m:sSub>
        <m:r>
          <w:rPr>
            <w:rFonts w:ascii="Cambria Math" w:hAnsi="Cambria Math"/>
          </w:rPr>
          <m:t>(i)</m:t>
        </m:r>
      </m:oMath>
      <w:r w:rsidR="00495334">
        <w:rPr>
          <w:iCs/>
        </w:rPr>
        <w:t xml:space="preserve"> of any </w:t>
      </w:r>
      <m:oMath>
        <m:r>
          <m:rPr>
            <m:sty m:val="p"/>
          </m:rPr>
          <w:rPr>
            <w:rFonts w:ascii="Cambria Math" w:hAnsi="Cambria Math"/>
          </w:rPr>
          <m:t>PUSC</m:t>
        </m:r>
        <m:sSub>
          <m:sSubPr>
            <m:ctrlPr>
              <w:rPr>
                <w:rFonts w:ascii="Cambria Math" w:hAnsi="Cambria Math"/>
                <w:vertAlign w:val="subscript"/>
              </w:rPr>
            </m:ctrlPr>
          </m:sSubPr>
          <m:e>
            <m:r>
              <m:rPr>
                <m:sty m:val="p"/>
              </m:rPr>
              <w:rPr>
                <w:rFonts w:ascii="Cambria Math" w:hAnsi="Cambria Math"/>
              </w:rPr>
              <m:t>H</m:t>
            </m:r>
            <m:ctrlPr>
              <w:rPr>
                <w:rFonts w:ascii="Cambria Math" w:hAnsi="Cambria Math"/>
              </w:rPr>
            </m:ctrlPr>
          </m:e>
          <m:sub>
            <m:r>
              <m:rPr>
                <m:sty m:val="p"/>
              </m:rPr>
              <w:rPr>
                <w:rFonts w:ascii="Cambria Math" w:hAnsi="Cambria Math"/>
              </w:rPr>
              <m:t>i</m:t>
            </m:r>
          </m:sub>
        </m:sSub>
      </m:oMath>
      <w:r w:rsidR="00495334">
        <w:rPr>
          <w:vertAlign w:val="subscript"/>
        </w:rPr>
        <w:t xml:space="preserve"> </w:t>
      </w:r>
      <w:r w:rsidR="00495334">
        <w:t>that belong to a nominal TDW</w:t>
      </w:r>
      <w:r w:rsidR="003555A2">
        <w:t xml:space="preserve">, i.e., the starting point/symbol of all </w:t>
      </w:r>
      <m:oMath>
        <m:sSub>
          <m:sSubPr>
            <m:ctrlPr>
              <w:rPr>
                <w:rFonts w:ascii="Cambria Math" w:hAnsi="Cambria Math"/>
                <w:i/>
                <w:iCs/>
              </w:rPr>
            </m:ctrlPr>
          </m:sSubPr>
          <m:e>
            <m:r>
              <w:rPr>
                <w:rFonts w:ascii="Cambria Math" w:hAnsi="Cambria Math"/>
              </w:rPr>
              <m:t>K</m:t>
            </m:r>
          </m:e>
          <m:sub>
            <m:r>
              <w:rPr>
                <w:rFonts w:ascii="Cambria Math" w:hAnsi="Cambria Math"/>
              </w:rPr>
              <m:t>PUSCH</m:t>
            </m:r>
          </m:sub>
        </m:sSub>
        <m:r>
          <w:rPr>
            <w:rFonts w:ascii="Cambria Math" w:hAnsi="Cambria Math"/>
          </w:rPr>
          <m:t>(i)</m:t>
        </m:r>
      </m:oMath>
      <w:r w:rsidR="003555A2">
        <w:t xml:space="preserve"> corresponding to the </w:t>
      </w:r>
      <m:oMath>
        <m:r>
          <m:rPr>
            <m:sty m:val="p"/>
          </m:rPr>
          <w:rPr>
            <w:rFonts w:ascii="Cambria Math" w:hAnsi="Cambria Math"/>
          </w:rPr>
          <m:t>PUSC</m:t>
        </m:r>
        <m:sSub>
          <m:sSubPr>
            <m:ctrlPr>
              <w:rPr>
                <w:rFonts w:ascii="Cambria Math" w:hAnsi="Cambria Math"/>
                <w:vertAlign w:val="subscript"/>
              </w:rPr>
            </m:ctrlPr>
          </m:sSubPr>
          <m:e>
            <m:r>
              <m:rPr>
                <m:sty m:val="p"/>
              </m:rPr>
              <w:rPr>
                <w:rFonts w:ascii="Cambria Math" w:hAnsi="Cambria Math"/>
              </w:rPr>
              <m:t>H</m:t>
            </m:r>
            <m:ctrlPr>
              <w:rPr>
                <w:rFonts w:ascii="Cambria Math" w:hAnsi="Cambria Math"/>
              </w:rPr>
            </m:ctrlPr>
          </m:e>
          <m:sub>
            <m:r>
              <m:rPr>
                <m:sty m:val="p"/>
              </m:rPr>
              <w:rPr>
                <w:rFonts w:ascii="Cambria Math" w:hAnsi="Cambria Math"/>
              </w:rPr>
              <m:t>i</m:t>
            </m:r>
          </m:sub>
        </m:sSub>
      </m:oMath>
      <w:r w:rsidR="003555A2">
        <w:rPr>
          <w:vertAlign w:val="subscript"/>
        </w:rPr>
        <w:t xml:space="preserve"> </w:t>
      </w:r>
      <w:r w:rsidR="003555A2">
        <w:t>that belong to a same nominal TDW is the same</w:t>
      </w:r>
      <w:r w:rsidR="00495334">
        <w:t>.</w:t>
      </w:r>
      <w:r w:rsidR="00397670">
        <w:t xml:space="preserve"> The common starting point is </w:t>
      </w:r>
      <w:r w:rsidR="003555A2">
        <w:t xml:space="preserve">then </w:t>
      </w:r>
      <w:r w:rsidR="00397670">
        <w:t>different for different nominal TDW</w:t>
      </w:r>
      <w:r w:rsidR="003555A2">
        <w:t>s</w:t>
      </w:r>
      <w:r w:rsidR="00397670">
        <w:t>.</w:t>
      </w:r>
      <w:r w:rsidR="00495334">
        <w:t xml:space="preserve"> This implies that</w:t>
      </w:r>
      <w:r w:rsidR="000B64BE">
        <w:t xml:space="preserve">, for any pair of </w:t>
      </w:r>
      <m:oMath>
        <m:r>
          <m:rPr>
            <m:sty m:val="p"/>
          </m:rPr>
          <w:rPr>
            <w:rFonts w:ascii="Cambria Math" w:hAnsi="Cambria Math"/>
          </w:rPr>
          <m:t>PUSC</m:t>
        </m:r>
        <m:sSub>
          <m:sSubPr>
            <m:ctrlPr>
              <w:rPr>
                <w:rFonts w:ascii="Cambria Math" w:hAnsi="Cambria Math"/>
                <w:vertAlign w:val="subscript"/>
              </w:rPr>
            </m:ctrlPr>
          </m:sSubPr>
          <m:e>
            <m:r>
              <m:rPr>
                <m:sty m:val="p"/>
              </m:rPr>
              <w:rPr>
                <w:rFonts w:ascii="Cambria Math" w:hAnsi="Cambria Math"/>
              </w:rPr>
              <m:t>H</m:t>
            </m:r>
            <m:ctrlPr>
              <w:rPr>
                <w:rFonts w:ascii="Cambria Math" w:hAnsi="Cambria Math"/>
              </w:rPr>
            </m:ctrlPr>
          </m:e>
          <m:sub>
            <m:r>
              <m:rPr>
                <m:sty m:val="p"/>
              </m:rPr>
              <w:rPr>
                <w:rFonts w:ascii="Cambria Math" w:hAnsi="Cambria Math"/>
              </w:rPr>
              <m:t>i</m:t>
            </m:r>
          </m:sub>
        </m:sSub>
      </m:oMath>
      <w:r w:rsidR="000B64BE">
        <w:rPr>
          <w:vertAlign w:val="subscript"/>
        </w:rPr>
        <w:t xml:space="preserve"> </w:t>
      </w:r>
      <w:r w:rsidR="000B64BE">
        <w:t xml:space="preserve">and </w:t>
      </w:r>
      <m:oMath>
        <m:r>
          <m:rPr>
            <m:sty m:val="p"/>
          </m:rPr>
          <w:rPr>
            <w:rFonts w:ascii="Cambria Math" w:hAnsi="Cambria Math"/>
          </w:rPr>
          <m:t>PUSC</m:t>
        </m:r>
        <m:sSub>
          <m:sSubPr>
            <m:ctrlPr>
              <w:rPr>
                <w:rFonts w:ascii="Cambria Math" w:hAnsi="Cambria Math"/>
                <w:vertAlign w:val="subscript"/>
              </w:rPr>
            </m:ctrlPr>
          </m:sSubPr>
          <m:e>
            <m:r>
              <m:rPr>
                <m:sty m:val="p"/>
              </m:rPr>
              <w:rPr>
                <w:rFonts w:ascii="Cambria Math" w:hAnsi="Cambria Math"/>
              </w:rPr>
              <m:t>H</m:t>
            </m:r>
            <m:ctrlPr>
              <w:rPr>
                <w:rFonts w:ascii="Cambria Math" w:hAnsi="Cambria Math"/>
              </w:rPr>
            </m:ctrlPr>
          </m:e>
          <m:sub>
            <m:r>
              <m:rPr>
                <m:sty m:val="p"/>
              </m:rPr>
              <w:rPr>
                <w:rFonts w:ascii="Cambria Math" w:hAnsi="Cambria Math"/>
              </w:rPr>
              <m:t>j</m:t>
            </m:r>
          </m:sub>
        </m:sSub>
      </m:oMath>
      <w:r w:rsidR="000B64BE">
        <w:t xml:space="preserve"> within a nominal TDW,</w:t>
      </w:r>
      <w:r w:rsidR="00495334">
        <w:t xml:space="preserve"> the interval between</w:t>
      </w:r>
      <w:r w:rsidR="000B64BE">
        <w:t xml:space="preserve"> </w:t>
      </w:r>
      <m:oMath>
        <m:sSub>
          <m:sSubPr>
            <m:ctrlPr>
              <w:rPr>
                <w:rFonts w:ascii="Cambria Math" w:hAnsi="Cambria Math"/>
                <w:i/>
                <w:sz w:val="24"/>
                <w:szCs w:val="24"/>
              </w:rPr>
            </m:ctrlPr>
          </m:sSubPr>
          <m:e>
            <m:r>
              <w:rPr>
                <w:rFonts w:ascii="Cambria Math" w:hAnsi="Cambria Math"/>
              </w:rPr>
              <m:t>K</m:t>
            </m:r>
          </m:e>
          <m:sub>
            <m:r>
              <w:rPr>
                <w:rFonts w:ascii="Cambria Math" w:hAnsi="Cambria Math"/>
              </w:rPr>
              <m:t>PUSCH</m:t>
            </m:r>
          </m:sub>
        </m:sSub>
        <m:d>
          <m:dPr>
            <m:ctrlPr>
              <w:rPr>
                <w:rFonts w:ascii="Cambria Math" w:hAnsi="Cambria Math"/>
                <w:i/>
                <w:sz w:val="24"/>
                <w:szCs w:val="24"/>
              </w:rPr>
            </m:ctrlPr>
          </m:dPr>
          <m:e>
            <m:r>
              <w:rPr>
                <w:rFonts w:ascii="Cambria Math" w:hAnsi="Cambria Math"/>
              </w:rPr>
              <m:t>i</m:t>
            </m:r>
          </m:e>
        </m:d>
      </m:oMath>
      <w:r w:rsidR="00495334">
        <w:t xml:space="preserve"> </w:t>
      </w:r>
      <w:r w:rsidR="000B64BE">
        <w:t xml:space="preserve">symbols before </w:t>
      </w:r>
      <m:oMath>
        <m:r>
          <m:rPr>
            <m:sty m:val="p"/>
          </m:rPr>
          <w:rPr>
            <w:rFonts w:ascii="Cambria Math" w:hAnsi="Cambria Math"/>
          </w:rPr>
          <m:t>PUSC</m:t>
        </m:r>
        <m:sSub>
          <m:sSubPr>
            <m:ctrlPr>
              <w:rPr>
                <w:rFonts w:ascii="Cambria Math" w:hAnsi="Cambria Math"/>
                <w:vertAlign w:val="subscript"/>
              </w:rPr>
            </m:ctrlPr>
          </m:sSubPr>
          <m:e>
            <m:r>
              <m:rPr>
                <m:sty m:val="p"/>
              </m:rPr>
              <w:rPr>
                <w:rFonts w:ascii="Cambria Math" w:hAnsi="Cambria Math"/>
              </w:rPr>
              <m:t>H</m:t>
            </m:r>
            <m:ctrlPr>
              <w:rPr>
                <w:rFonts w:ascii="Cambria Math" w:hAnsi="Cambria Math"/>
              </w:rPr>
            </m:ctrlPr>
          </m:e>
          <m:sub>
            <m:r>
              <m:rPr>
                <m:sty m:val="p"/>
              </m:rPr>
              <w:rPr>
                <w:rFonts w:ascii="Cambria Math" w:hAnsi="Cambria Math"/>
              </w:rPr>
              <m:t>i</m:t>
            </m:r>
          </m:sub>
        </m:sSub>
      </m:oMath>
      <w:r w:rsidR="00495334">
        <w:t xml:space="preserve"> </w:t>
      </w:r>
      <w:r w:rsidR="000B64BE">
        <w:t xml:space="preserve">and </w:t>
      </w:r>
      <m:oMath>
        <m:sSub>
          <m:sSubPr>
            <m:ctrlPr>
              <w:rPr>
                <w:rFonts w:ascii="Cambria Math" w:hAnsi="Cambria Math"/>
                <w:i/>
                <w:sz w:val="24"/>
                <w:szCs w:val="24"/>
              </w:rPr>
            </m:ctrlPr>
          </m:sSubPr>
          <m:e>
            <m:r>
              <w:rPr>
                <w:rFonts w:ascii="Cambria Math" w:hAnsi="Cambria Math"/>
              </w:rPr>
              <m:t>K</m:t>
            </m:r>
          </m:e>
          <m:sub>
            <m:r>
              <w:rPr>
                <w:rFonts w:ascii="Cambria Math" w:hAnsi="Cambria Math"/>
              </w:rPr>
              <m:t>PUSCH</m:t>
            </m:r>
          </m:sub>
        </m:sSub>
        <m:d>
          <m:dPr>
            <m:ctrlPr>
              <w:rPr>
                <w:rFonts w:ascii="Cambria Math" w:hAnsi="Cambria Math"/>
                <w:i/>
                <w:sz w:val="24"/>
                <w:szCs w:val="24"/>
              </w:rPr>
            </m:ctrlPr>
          </m:dPr>
          <m:e>
            <m:r>
              <w:rPr>
                <w:rFonts w:ascii="Cambria Math" w:hAnsi="Cambria Math"/>
              </w:rPr>
              <m:t>j</m:t>
            </m:r>
          </m:e>
        </m:d>
      </m:oMath>
      <w:r w:rsidR="000B64BE">
        <w:t xml:space="preserve"> symbols before </w:t>
      </w:r>
      <m:oMath>
        <m:r>
          <m:rPr>
            <m:sty m:val="p"/>
          </m:rPr>
          <w:rPr>
            <w:rFonts w:ascii="Cambria Math" w:hAnsi="Cambria Math"/>
          </w:rPr>
          <m:t>PUSC</m:t>
        </m:r>
        <m:sSub>
          <m:sSubPr>
            <m:ctrlPr>
              <w:rPr>
                <w:rFonts w:ascii="Cambria Math" w:hAnsi="Cambria Math"/>
                <w:vertAlign w:val="subscript"/>
              </w:rPr>
            </m:ctrlPr>
          </m:sSubPr>
          <m:e>
            <m:r>
              <m:rPr>
                <m:sty m:val="p"/>
              </m:rPr>
              <w:rPr>
                <w:rFonts w:ascii="Cambria Math" w:hAnsi="Cambria Math"/>
              </w:rPr>
              <m:t>H</m:t>
            </m:r>
            <m:ctrlPr>
              <w:rPr>
                <w:rFonts w:ascii="Cambria Math" w:hAnsi="Cambria Math"/>
              </w:rPr>
            </m:ctrlPr>
          </m:e>
          <m:sub>
            <m:r>
              <m:rPr>
                <m:sty m:val="p"/>
              </m:rPr>
              <w:rPr>
                <w:rFonts w:ascii="Cambria Math" w:hAnsi="Cambria Math"/>
              </w:rPr>
              <m:t>j</m:t>
            </m:r>
          </m:sub>
        </m:sSub>
      </m:oMath>
      <w:r w:rsidR="000B64BE">
        <w:t xml:space="preserve"> is</w:t>
      </w:r>
      <w:r w:rsidR="00495334">
        <w:t xml:space="preserve"> </w:t>
      </w:r>
      <w:r w:rsidR="003555A2">
        <w:t xml:space="preserve">always </w:t>
      </w:r>
      <w:r w:rsidR="00495334">
        <w:t xml:space="preserve">equal to </w:t>
      </w:r>
      <w:r w:rsidR="000B64BE">
        <w:t>0. Hence,</w:t>
      </w:r>
      <w:r w:rsidR="00495334">
        <w:t xml:space="preserve"> a UE will automatically not adjust the power control state in a nominal TDW, regardless of whether the PUSCH has been scheduled via DG or CG. In practice, this ensures that any DCI format 2_2 received within a nominal TDW will never satisfy the condition for be</w:t>
      </w:r>
      <w:r w:rsidR="00397670">
        <w:t>ing</w:t>
      </w:r>
      <w:r w:rsidR="00495334">
        <w:t xml:space="preserve"> applied within the nominal TDW, and its corresponding TPC command will be accumulated and </w:t>
      </w:r>
      <w:r w:rsidR="00BD033D" w:rsidRPr="00BD033D">
        <w:rPr>
          <w:u w:val="single"/>
        </w:rPr>
        <w:t>always</w:t>
      </w:r>
      <w:r w:rsidR="00BD033D">
        <w:t xml:space="preserve"> </w:t>
      </w:r>
      <w:r w:rsidR="00495334">
        <w:t xml:space="preserve">applied </w:t>
      </w:r>
      <w:r w:rsidR="00C30AAC">
        <w:t>for PUSCHs in the subsequent TDW</w:t>
      </w:r>
      <w:r w:rsidR="00495334">
        <w:t>.</w:t>
      </w:r>
      <w:r w:rsidR="000B64BE">
        <w:t xml:space="preserve"> </w:t>
      </w:r>
    </w:p>
    <w:p w14:paraId="7F25ABDF" w14:textId="77777777" w:rsidR="00BD033D" w:rsidRDefault="00BD033D" w:rsidP="00BD033D">
      <w:pPr>
        <w:spacing w:before="240" w:after="120" w:line="276" w:lineRule="auto"/>
        <w:jc w:val="both"/>
        <w:rPr>
          <w:iCs/>
        </w:rPr>
      </w:pPr>
      <w:r>
        <w:lastRenderedPageBreak/>
        <w:fldChar w:fldCharType="begin"/>
      </w:r>
      <w:r>
        <w:instrText xml:space="preserve"> REF _Ref92293943 \h </w:instrText>
      </w:r>
      <w:r>
        <w:fldChar w:fldCharType="separate"/>
      </w:r>
      <w:r>
        <w:t xml:space="preserve">Figure </w:t>
      </w:r>
      <w:r>
        <w:rPr>
          <w:noProof/>
        </w:rPr>
        <w:t>3</w:t>
      </w:r>
      <w:r>
        <w:fldChar w:fldCharType="end"/>
      </w:r>
      <w:r>
        <w:t xml:space="preserve"> reconsiders the example shown in </w:t>
      </w:r>
      <w:r>
        <w:fldChar w:fldCharType="begin"/>
      </w:r>
      <w:r>
        <w:instrText xml:space="preserve"> REF _Ref92199684 \h </w:instrText>
      </w:r>
      <w:r>
        <w:fldChar w:fldCharType="separate"/>
      </w:r>
      <w:r>
        <w:t xml:space="preserve">Figure </w:t>
      </w:r>
      <w:r>
        <w:rPr>
          <w:noProof/>
        </w:rPr>
        <w:t>1</w:t>
      </w:r>
      <w:r>
        <w:fldChar w:fldCharType="end"/>
      </w:r>
      <w:r>
        <w:t xml:space="preserve"> with different TPC accumulation thanks to the modification of </w:t>
      </w:r>
      <m:oMath>
        <m:sSub>
          <m:sSubPr>
            <m:ctrlPr>
              <w:rPr>
                <w:rFonts w:ascii="Cambria Math" w:hAnsi="Cambria Math"/>
                <w:i/>
                <w:sz w:val="24"/>
                <w:szCs w:val="24"/>
              </w:rPr>
            </m:ctrlPr>
          </m:sSubPr>
          <m:e>
            <m:r>
              <w:rPr>
                <w:rFonts w:ascii="Cambria Math" w:hAnsi="Cambria Math"/>
              </w:rPr>
              <m:t>K</m:t>
            </m:r>
          </m:e>
          <m:sub>
            <m:r>
              <w:rPr>
                <w:rFonts w:ascii="Cambria Math" w:hAnsi="Cambria Math"/>
              </w:rPr>
              <m:t>PUSCH</m:t>
            </m:r>
          </m:sub>
        </m:sSub>
        <m:d>
          <m:dPr>
            <m:ctrlPr>
              <w:rPr>
                <w:rFonts w:ascii="Cambria Math" w:hAnsi="Cambria Math"/>
                <w:i/>
                <w:sz w:val="24"/>
                <w:szCs w:val="24"/>
              </w:rPr>
            </m:ctrlPr>
          </m:dPr>
          <m:e>
            <m:r>
              <w:rPr>
                <w:rFonts w:ascii="Cambria Math" w:hAnsi="Cambria Math"/>
              </w:rPr>
              <m:t>i</m:t>
            </m:r>
          </m:e>
        </m:d>
      </m:oMath>
      <w:r>
        <w:t xml:space="preserve">. In </w:t>
      </w:r>
      <w:r>
        <w:fldChar w:fldCharType="begin"/>
      </w:r>
      <w:r>
        <w:instrText xml:space="preserve"> REF _Ref92293943 \h </w:instrText>
      </w:r>
      <w:r>
        <w:fldChar w:fldCharType="separate"/>
      </w:r>
      <w:r>
        <w:t xml:space="preserve">Figure </w:t>
      </w:r>
      <w:r>
        <w:rPr>
          <w:noProof/>
        </w:rPr>
        <w:t>3</w:t>
      </w:r>
      <w:r>
        <w:fldChar w:fldCharType="end"/>
      </w:r>
      <w:r>
        <w:t xml:space="preserve">, we assume that </w:t>
      </w:r>
      <w:r>
        <w:rPr>
          <w:lang w:val="en-US"/>
        </w:rPr>
        <w:t xml:space="preserve">common starting point for </w:t>
      </w:r>
      <m:oMath>
        <m:sSub>
          <m:sSubPr>
            <m:ctrlPr>
              <w:rPr>
                <w:rFonts w:ascii="Cambria Math" w:hAnsi="Cambria Math"/>
                <w:i/>
                <w:iCs/>
              </w:rPr>
            </m:ctrlPr>
          </m:sSubPr>
          <m:e>
            <m:r>
              <w:rPr>
                <w:rFonts w:ascii="Cambria Math" w:hAnsi="Cambria Math"/>
              </w:rPr>
              <m:t>K</m:t>
            </m:r>
          </m:e>
          <m:sub>
            <m:r>
              <w:rPr>
                <w:rFonts w:ascii="Cambria Math" w:hAnsi="Cambria Math"/>
              </w:rPr>
              <m:t>PUSCH</m:t>
            </m:r>
          </m:sub>
        </m:sSub>
        <m:r>
          <w:rPr>
            <w:rFonts w:ascii="Cambria Math" w:hAnsi="Cambria Math"/>
          </w:rPr>
          <m:t>(i)</m:t>
        </m:r>
      </m:oMath>
      <w:r>
        <w:rPr>
          <w:iCs/>
        </w:rPr>
        <w:t xml:space="preserve"> of any </w:t>
      </w:r>
      <m:oMath>
        <m:r>
          <m:rPr>
            <m:sty m:val="p"/>
          </m:rPr>
          <w:rPr>
            <w:rFonts w:ascii="Cambria Math" w:hAnsi="Cambria Math"/>
          </w:rPr>
          <m:t>PUSC</m:t>
        </m:r>
        <m:sSub>
          <m:sSubPr>
            <m:ctrlPr>
              <w:rPr>
                <w:rFonts w:ascii="Cambria Math" w:hAnsi="Cambria Math"/>
                <w:vertAlign w:val="subscript"/>
              </w:rPr>
            </m:ctrlPr>
          </m:sSubPr>
          <m:e>
            <m:r>
              <m:rPr>
                <m:sty m:val="p"/>
              </m:rPr>
              <w:rPr>
                <w:rFonts w:ascii="Cambria Math" w:hAnsi="Cambria Math"/>
              </w:rPr>
              <m:t>H</m:t>
            </m:r>
            <m:ctrlPr>
              <w:rPr>
                <w:rFonts w:ascii="Cambria Math" w:hAnsi="Cambria Math"/>
              </w:rPr>
            </m:ctrlPr>
          </m:e>
          <m:sub>
            <m:r>
              <m:rPr>
                <m:sty m:val="p"/>
              </m:rPr>
              <w:rPr>
                <w:rFonts w:ascii="Cambria Math" w:hAnsi="Cambria Math"/>
              </w:rPr>
              <m:t>i</m:t>
            </m:r>
          </m:sub>
        </m:sSub>
      </m:oMath>
      <w:r>
        <w:rPr>
          <w:vertAlign w:val="subscript"/>
        </w:rPr>
        <w:t xml:space="preserve"> </w:t>
      </w:r>
      <w:r>
        <w:t xml:space="preserve">that belongs to a nominal TDW is the start of the nominal TDW. </w:t>
      </w:r>
      <w:r>
        <w:rPr>
          <w:iCs/>
        </w:rPr>
        <w:t xml:space="preserve">With this modification of </w:t>
      </w:r>
      <m:oMath>
        <m:sSub>
          <m:sSubPr>
            <m:ctrlPr>
              <w:rPr>
                <w:rFonts w:ascii="Cambria Math" w:hAnsi="Cambria Math"/>
                <w:i/>
                <w:iCs/>
              </w:rPr>
            </m:ctrlPr>
          </m:sSubPr>
          <m:e>
            <m:r>
              <w:rPr>
                <w:rFonts w:ascii="Cambria Math" w:hAnsi="Cambria Math"/>
              </w:rPr>
              <m:t>K</m:t>
            </m:r>
          </m:e>
          <m:sub>
            <m:r>
              <w:rPr>
                <w:rFonts w:ascii="Cambria Math" w:hAnsi="Cambria Math"/>
              </w:rPr>
              <m:t>PUSCH</m:t>
            </m:r>
          </m:sub>
        </m:sSub>
        <m:r>
          <w:rPr>
            <w:rFonts w:ascii="Cambria Math" w:hAnsi="Cambria Math"/>
          </w:rPr>
          <m:t>(i)</m:t>
        </m:r>
      </m:oMath>
      <w:r>
        <w:rPr>
          <w:iCs/>
        </w:rPr>
        <w:t xml:space="preserve">, the power control states for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2</m:t>
            </m:r>
          </m:sub>
        </m:sSub>
        <m:r>
          <w:rPr>
            <w:rFonts w:ascii="Cambria Math" w:hAnsi="Cambria Math"/>
          </w:rPr>
          <m:t>,</m:t>
        </m:r>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3</m:t>
            </m:r>
          </m:sub>
        </m:sSub>
        <m:r>
          <m:rPr>
            <m:sty m:val="p"/>
          </m:rPr>
          <w:rPr>
            <w:rFonts w:ascii="Cambria Math" w:hAnsi="Cambria Math"/>
          </w:rPr>
          <m:t>, PUSC</m:t>
        </m:r>
        <m:sSub>
          <m:sSubPr>
            <m:ctrlPr>
              <w:rPr>
                <w:rFonts w:ascii="Cambria Math" w:hAnsi="Cambria Math"/>
                <w:iCs/>
              </w:rPr>
            </m:ctrlPr>
          </m:sSubPr>
          <m:e>
            <m:r>
              <m:rPr>
                <m:sty m:val="p"/>
              </m:rPr>
              <w:rPr>
                <w:rFonts w:ascii="Cambria Math" w:hAnsi="Cambria Math"/>
              </w:rPr>
              <m:t>H</m:t>
            </m:r>
          </m:e>
          <m:sub>
            <m:r>
              <w:rPr>
                <w:rFonts w:ascii="Cambria Math" w:hAnsi="Cambria Math"/>
              </w:rPr>
              <m:t>4</m:t>
            </m:r>
          </m:sub>
        </m:sSub>
        <m:r>
          <m:rPr>
            <m:sty m:val="p"/>
          </m:rPr>
          <w:rPr>
            <w:rFonts w:ascii="Cambria Math" w:hAnsi="Cambria Math"/>
          </w:rPr>
          <m:t xml:space="preserve"> </m:t>
        </m:r>
      </m:oMath>
      <w:r>
        <w:rPr>
          <w:iCs/>
        </w:rPr>
        <w:t xml:space="preserve">and </w:t>
      </w:r>
      <m:oMath>
        <m:r>
          <m:rPr>
            <m:sty m:val="p"/>
          </m:rPr>
          <w:rPr>
            <w:rFonts w:ascii="Cambria Math" w:hAnsi="Cambria Math"/>
          </w:rPr>
          <m:t>PUSC</m:t>
        </m:r>
        <m:sSub>
          <m:sSubPr>
            <m:ctrlPr>
              <w:rPr>
                <w:rFonts w:ascii="Cambria Math" w:hAnsi="Cambria Math"/>
                <w:iCs/>
              </w:rPr>
            </m:ctrlPr>
          </m:sSubPr>
          <m:e>
            <m:r>
              <m:rPr>
                <m:sty m:val="p"/>
              </m:rPr>
              <w:rPr>
                <w:rFonts w:ascii="Cambria Math" w:hAnsi="Cambria Math"/>
              </w:rPr>
              <m:t>H</m:t>
            </m:r>
          </m:e>
          <m:sub>
            <m:r>
              <w:rPr>
                <w:rFonts w:ascii="Cambria Math" w:hAnsi="Cambria Math"/>
              </w:rPr>
              <m:t>5</m:t>
            </m:r>
          </m:sub>
        </m:sSub>
      </m:oMath>
      <w:r>
        <w:rPr>
          <w:iCs/>
        </w:rPr>
        <w:t xml:space="preserve"> are as follows.</w:t>
      </w:r>
    </w:p>
    <w:p w14:paraId="633F97B3" w14:textId="77777777" w:rsidR="00BD033D" w:rsidRPr="002225A0" w:rsidRDefault="00BD033D" w:rsidP="00BD033D">
      <w:pPr>
        <w:pStyle w:val="ListParagraph"/>
        <w:numPr>
          <w:ilvl w:val="0"/>
          <w:numId w:val="7"/>
        </w:numPr>
        <w:spacing w:before="240" w:after="120" w:line="276" w:lineRule="auto"/>
        <w:jc w:val="both"/>
        <w:rPr>
          <w:lang w:val="en-US"/>
        </w:rPr>
      </w:pPr>
      <w:r w:rsidRPr="002225A0">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2225A0">
        <w:rPr>
          <w:iCs/>
          <w:lang w:val="en-US"/>
        </w:rPr>
        <w:t>,</w:t>
      </w:r>
      <w:r>
        <w:rPr>
          <w:iCs/>
          <w:lang w:val="en-US"/>
        </w:rPr>
        <w:t xml:space="preserve"> since</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2225A0">
        <w:rPr>
          <w:iCs/>
          <w:lang w:val="en-US"/>
        </w:rPr>
        <w:t xml:space="preserve"> </w:t>
      </w:r>
      <w:r>
        <w:rPr>
          <w:iCs/>
          <w:lang w:val="en-US"/>
        </w:rPr>
        <w:t>is 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Pr>
          <w:iCs/>
          <w:lang w:val="en-US"/>
        </w:rPr>
        <w:t xml:space="preserve">, therefore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t>.</w:t>
      </w:r>
      <w:r w:rsidRPr="002225A0">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oMath>
      <w:r w:rsidRPr="002225A0">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2225A0">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2225A0">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Pr>
          <w:iCs/>
          <w:lang w:val="en-US"/>
        </w:rPr>
        <w:t>.</w:t>
      </w:r>
    </w:p>
    <w:p w14:paraId="19AB9A74" w14:textId="34E2F168" w:rsidR="00BD033D" w:rsidRPr="002225A0" w:rsidRDefault="00BD033D" w:rsidP="00BD033D">
      <w:pPr>
        <w:pStyle w:val="ListParagraph"/>
        <w:numPr>
          <w:ilvl w:val="0"/>
          <w:numId w:val="7"/>
        </w:numPr>
        <w:spacing w:before="240" w:after="120" w:line="276" w:lineRule="auto"/>
        <w:jc w:val="both"/>
        <w:rPr>
          <w:lang w:val="en-US"/>
        </w:rPr>
      </w:pPr>
      <w:r w:rsidRPr="002225A0">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2225A0">
        <w:rPr>
          <w:iCs/>
          <w:lang w:val="en-US"/>
        </w:rPr>
        <w:t>,</w:t>
      </w:r>
      <w:r>
        <w:rPr>
          <w:iCs/>
          <w:lang w:val="en-US"/>
        </w:rPr>
        <w:t xml:space="preserve"> since</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2</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2</m:t>
            </m:r>
          </m:sub>
        </m:sSub>
      </m:oMath>
      <w:r w:rsidRPr="002225A0">
        <w:rPr>
          <w:iCs/>
          <w:lang w:val="en-US"/>
        </w:rPr>
        <w:t xml:space="preserve"> </w:t>
      </w:r>
      <w:r>
        <w:rPr>
          <w:iCs/>
          <w:lang w:val="en-US"/>
        </w:rPr>
        <w:t xml:space="preserve">is </w:t>
      </w:r>
      <w:r>
        <w:rPr>
          <w:iCs/>
          <w:lang w:val="en-US"/>
        </w:rPr>
        <w:softHyphen/>
      </w:r>
      <w:r>
        <w:rPr>
          <w:iCs/>
          <w:lang w:val="en-US"/>
        </w:rPr>
        <w:softHyphen/>
      </w:r>
      <w:r w:rsidRPr="00544F8D">
        <w:rPr>
          <w:iCs/>
          <w:u w:val="single"/>
          <w:lang w:val="en-US"/>
        </w:rPr>
        <w:t>not</w:t>
      </w:r>
      <w:r>
        <w:rPr>
          <w:iCs/>
          <w:lang w:val="en-US"/>
        </w:rPr>
        <w:t xml:space="preserve"> 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Pr>
          <w:iCs/>
          <w:lang w:val="en-US"/>
        </w:rPr>
        <w:t xml:space="preserve">, however,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2225A0">
        <w:rPr>
          <w:iCs/>
          <w:lang w:val="en-US"/>
        </w:rPr>
        <w:t xml:space="preserve"> </w:t>
      </w:r>
      <w:r>
        <w:rPr>
          <w:iCs/>
          <w:lang w:val="en-US"/>
        </w:rPr>
        <w:t xml:space="preserve">is </w:t>
      </w:r>
      <w:r>
        <w:rPr>
          <w:iCs/>
          <w:lang w:val="en-US"/>
        </w:rPr>
        <w:softHyphen/>
      </w:r>
      <w:r>
        <w:rPr>
          <w:iCs/>
          <w:lang w:val="en-US"/>
        </w:rPr>
        <w:softHyphen/>
        <w:t>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Pr>
          <w:iCs/>
          <w:lang w:val="en-US"/>
        </w:rPr>
        <w:t xml:space="preserve">,  therefore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=2</m:t>
        </m:r>
      </m:oMath>
      <w:r>
        <w:t>.</w:t>
      </w:r>
      <w:r w:rsidRPr="002225A0">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oMath>
      <w:r w:rsidRPr="002225A0">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2225A0">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1</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1</m:t>
            </m:r>
          </m:sub>
        </m:sSub>
      </m:oMath>
      <w:r w:rsidRPr="002225A0">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oMath>
      <w:r>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1</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B</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2</m:t>
            </m:r>
          </m:sub>
        </m:sSub>
        <m:r>
          <w:rPr>
            <w:rFonts w:ascii="Cambria Math" w:hAnsi="Cambria Math"/>
            <w:lang w:val="en-US"/>
          </w:rPr>
          <m:t>)</m:t>
        </m:r>
      </m:oMath>
      <w:r>
        <w:rPr>
          <w:iCs/>
          <w:lang w:val="en-US"/>
        </w:rPr>
        <w:t>.</w:t>
      </w:r>
    </w:p>
    <w:p w14:paraId="6751013F" w14:textId="77777777" w:rsidR="00BD033D" w:rsidRPr="00CB172C" w:rsidRDefault="00BD033D" w:rsidP="00BD033D">
      <w:pPr>
        <w:pStyle w:val="ListParagraph"/>
        <w:numPr>
          <w:ilvl w:val="0"/>
          <w:numId w:val="7"/>
        </w:numPr>
        <w:spacing w:before="240" w:after="120" w:line="276" w:lineRule="auto"/>
        <w:jc w:val="both"/>
        <w:rPr>
          <w:lang w:val="en-US"/>
        </w:rPr>
      </w:pPr>
      <w:r w:rsidRPr="002225A0">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sidRPr="002225A0">
        <w:rPr>
          <w:iCs/>
          <w:lang w:val="en-US"/>
        </w:rPr>
        <w:t>,</w:t>
      </w:r>
      <w:r>
        <w:rPr>
          <w:iCs/>
          <w:lang w:val="en-US"/>
        </w:rPr>
        <w:t xml:space="preserve"> since</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2225A0">
        <w:rPr>
          <w:iCs/>
          <w:lang w:val="en-US"/>
        </w:rPr>
        <w:t xml:space="preserve"> </w:t>
      </w:r>
      <w:r>
        <w:rPr>
          <w:iCs/>
          <w:lang w:val="en-US"/>
        </w:rPr>
        <w:t>is 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4</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Pr>
          <w:iCs/>
          <w:lang w:val="en-US"/>
        </w:rPr>
        <w:t xml:space="preserve">, therefore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=1</m:t>
        </m:r>
      </m:oMath>
      <w:r>
        <w:t>.</w:t>
      </w:r>
      <w:r w:rsidRPr="002225A0">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4</m:t>
            </m:r>
          </m:sub>
        </m:sSub>
      </m:oMath>
      <w:r w:rsidRPr="002225A0">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sidRPr="002225A0">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2225A0">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4</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4</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Pr>
          <w:iCs/>
          <w:lang w:val="en-US"/>
        </w:rPr>
        <w:t>.</w:t>
      </w:r>
    </w:p>
    <w:p w14:paraId="7054C565" w14:textId="1F71A6D2" w:rsidR="00BD033D" w:rsidRPr="00BD033D" w:rsidRDefault="00BD033D" w:rsidP="00272156">
      <w:pPr>
        <w:pStyle w:val="ListParagraph"/>
        <w:numPr>
          <w:ilvl w:val="0"/>
          <w:numId w:val="7"/>
        </w:numPr>
        <w:spacing w:before="240" w:after="120" w:line="276" w:lineRule="auto"/>
        <w:jc w:val="both"/>
        <w:rPr>
          <w:lang w:val="en-US"/>
        </w:rPr>
      </w:pPr>
      <w:r w:rsidRPr="002225A0">
        <w:rPr>
          <w:iCs/>
          <w:lang w:val="en-US"/>
        </w:rPr>
        <w:t xml:space="preserve">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sidRPr="002225A0">
        <w:rPr>
          <w:iCs/>
          <w:lang w:val="en-US"/>
        </w:rPr>
        <w:t>,</w:t>
      </w:r>
      <w:r>
        <w:rPr>
          <w:iCs/>
          <w:lang w:val="en-US"/>
        </w:rPr>
        <w:t xml:space="preserve"> since</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4</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4</m:t>
            </m:r>
          </m:sub>
        </m:sSub>
      </m:oMath>
      <w:r w:rsidRPr="002225A0">
        <w:rPr>
          <w:iCs/>
          <w:lang w:val="en-US"/>
        </w:rPr>
        <w:t xml:space="preserve"> </w:t>
      </w:r>
      <w:r>
        <w:rPr>
          <w:iCs/>
          <w:lang w:val="en-US"/>
        </w:rPr>
        <w:t xml:space="preserve">is </w:t>
      </w:r>
      <w:r>
        <w:rPr>
          <w:iCs/>
          <w:lang w:val="en-US"/>
        </w:rPr>
        <w:softHyphen/>
      </w:r>
      <w:r>
        <w:rPr>
          <w:iCs/>
          <w:lang w:val="en-US"/>
        </w:rPr>
        <w:softHyphen/>
      </w:r>
      <w:r w:rsidRPr="00544F8D">
        <w:rPr>
          <w:iCs/>
          <w:u w:val="single"/>
          <w:lang w:val="en-US"/>
        </w:rPr>
        <w:t>not</w:t>
      </w:r>
      <w:r>
        <w:rPr>
          <w:iCs/>
          <w:lang w:val="en-US"/>
        </w:rPr>
        <w:t xml:space="preserve"> 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5</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Pr>
          <w:iCs/>
          <w:lang w:val="en-US"/>
        </w:rPr>
        <w:t xml:space="preserve">, however,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2225A0">
        <w:rPr>
          <w:iCs/>
          <w:lang w:val="en-US"/>
        </w:rPr>
        <w:t xml:space="preserve"> </w:t>
      </w:r>
      <w:r>
        <w:rPr>
          <w:iCs/>
          <w:lang w:val="en-US"/>
        </w:rPr>
        <w:t xml:space="preserve">is </w:t>
      </w:r>
      <w:r>
        <w:rPr>
          <w:iCs/>
          <w:lang w:val="en-US"/>
        </w:rPr>
        <w:softHyphen/>
      </w:r>
      <w:r>
        <w:rPr>
          <w:iCs/>
          <w:lang w:val="en-US"/>
        </w:rPr>
        <w:softHyphen/>
        <w:t>earlier than</w:t>
      </w:r>
      <w:r w:rsidRPr="002225A0">
        <w:rPr>
          <w:iCs/>
          <w:lang w:val="en-US"/>
        </w:rPr>
        <w:t xml:space="preserv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5</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Pr>
          <w:iCs/>
          <w:lang w:val="en-US"/>
        </w:rPr>
        <w:t xml:space="preserve">,  therefore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=2</m:t>
        </m:r>
      </m:oMath>
      <w:r>
        <w:t>.</w:t>
      </w:r>
      <w:r w:rsidRPr="002225A0">
        <w:rPr>
          <w:iCs/>
          <w:lang w:val="en-US"/>
        </w:rPr>
        <w:t xml:space="preserve"> The power control state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5</m:t>
            </m:r>
          </m:sub>
        </m:sSub>
      </m:oMath>
      <w:r w:rsidRPr="002225A0">
        <w:rPr>
          <w:iCs/>
          <w:lang w:val="en-US"/>
        </w:rPr>
        <w:t xml:space="preserve"> used for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sidRPr="002225A0">
        <w:rPr>
          <w:iCs/>
          <w:lang w:val="en-US"/>
        </w:rPr>
        <w:t xml:space="preserve"> should accumulate all TPC command values within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3</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3</m:t>
            </m:r>
          </m:sub>
        </m:sSub>
      </m:oMath>
      <w:r w:rsidRPr="002225A0">
        <w:rPr>
          <w:iCs/>
          <w:lang w:val="en-US"/>
        </w:rPr>
        <w:t xml:space="preserve"> and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d>
          <m:dPr>
            <m:ctrlPr>
              <w:rPr>
                <w:rFonts w:ascii="Cambria Math" w:hAnsi="Cambria Math"/>
                <w:i/>
                <w:iCs/>
                <w:lang w:val="en-US"/>
              </w:rPr>
            </m:ctrlPr>
          </m:dPr>
          <m:e>
            <m:r>
              <w:rPr>
                <w:rFonts w:ascii="Cambria Math" w:hAnsi="Cambria Math"/>
                <w:lang w:val="en-US"/>
              </w:rPr>
              <m:t>5</m:t>
            </m:r>
          </m:e>
        </m:d>
      </m:oMath>
      <w:r w:rsidRPr="002225A0">
        <w:rPr>
          <w:iCs/>
          <w:lang w:val="en-US"/>
        </w:rPr>
        <w:t xml:space="preserve"> symbols before </w:t>
      </w:r>
      <m:oMath>
        <m:r>
          <m:rPr>
            <m:sty m:val="p"/>
          </m:rPr>
          <w:rPr>
            <w:rFonts w:ascii="Cambria Math" w:hAnsi="Cambria Math"/>
            <w:lang w:val="en-US"/>
          </w:rPr>
          <m:t>PUSC</m:t>
        </m:r>
        <m:sSub>
          <m:sSubPr>
            <m:ctrlPr>
              <w:rPr>
                <w:rFonts w:ascii="Cambria Math" w:hAnsi="Cambria Math"/>
                <w:iCs/>
                <w:lang w:val="en-US"/>
              </w:rPr>
            </m:ctrlPr>
          </m:sSubPr>
          <m:e>
            <m:r>
              <m:rPr>
                <m:sty m:val="p"/>
              </m:rPr>
              <w:rPr>
                <w:rFonts w:ascii="Cambria Math" w:hAnsi="Cambria Math"/>
                <w:lang w:val="en-US"/>
              </w:rPr>
              <m:t>H</m:t>
            </m:r>
          </m:e>
          <m:sub>
            <m:r>
              <w:rPr>
                <w:rFonts w:ascii="Cambria Math" w:hAnsi="Cambria Math"/>
                <w:lang w:val="en-US"/>
              </w:rPr>
              <m:t>5</m:t>
            </m:r>
          </m:sub>
        </m:sSub>
      </m:oMath>
      <w:r>
        <w:rPr>
          <w:iCs/>
          <w:lang w:val="en-US"/>
        </w:rPr>
        <w:t xml:space="preserve">, which is </w:t>
      </w:r>
      <m:oMath>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oMath>
      <w:r>
        <w:rPr>
          <w:iCs/>
          <w:lang w:val="en-US"/>
        </w:rPr>
        <w:t xml:space="preserve">. Thus, </w:t>
      </w:r>
      <m:oMath>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5</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3</m:t>
            </m:r>
          </m:sub>
        </m:sSub>
        <m:r>
          <w:rPr>
            <w:rFonts w:ascii="Cambria Math" w:hAnsi="Cambria Math"/>
            <w:lang w:val="en-US"/>
          </w:rPr>
          <m:t xml:space="preserve">+ </m:t>
        </m:r>
        <m:sSub>
          <m:sSubPr>
            <m:ctrlPr>
              <w:rPr>
                <w:rFonts w:ascii="Cambria Math" w:hAnsi="Cambria Math"/>
                <w:i/>
                <w:iCs/>
                <w:lang w:val="en-US"/>
              </w:rPr>
            </m:ctrlPr>
          </m:sSubPr>
          <m:e>
            <m:r>
              <w:rPr>
                <w:rFonts w:ascii="Cambria Math" w:hAnsi="Cambria Math"/>
                <w:lang w:val="en-US"/>
              </w:rPr>
              <m:t>δ</m:t>
            </m:r>
          </m:e>
          <m:sub>
            <m:r>
              <w:rPr>
                <w:rFonts w:ascii="Cambria Math" w:hAnsi="Cambria Math"/>
                <w:lang w:val="en-US"/>
              </w:rPr>
              <m:t>C</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f</m:t>
            </m:r>
          </m:e>
          <m:sub>
            <m:r>
              <w:rPr>
                <w:rFonts w:ascii="Cambria Math" w:hAnsi="Cambria Math"/>
                <w:lang w:val="en-US"/>
              </w:rPr>
              <m:t>4</m:t>
            </m:r>
          </m:sub>
        </m:sSub>
        <m:r>
          <w:rPr>
            <w:rFonts w:ascii="Cambria Math" w:hAnsi="Cambria Math"/>
            <w:lang w:val="en-US"/>
          </w:rPr>
          <m:t>)</m:t>
        </m:r>
      </m:oMath>
      <w:r>
        <w:rPr>
          <w:iCs/>
          <w:lang w:val="en-US"/>
        </w:rPr>
        <w:t>.</w:t>
      </w:r>
    </w:p>
    <w:p w14:paraId="7F13B9E4" w14:textId="77777777" w:rsidR="000B64BE" w:rsidRDefault="00C30AAC" w:rsidP="000B64BE">
      <w:pPr>
        <w:keepNext/>
        <w:spacing w:before="240" w:after="120" w:line="276" w:lineRule="auto"/>
        <w:jc w:val="both"/>
      </w:pPr>
      <w:r>
        <w:rPr>
          <w:noProof/>
        </w:rPr>
        <w:drawing>
          <wp:inline distT="0" distB="0" distL="0" distR="0" wp14:anchorId="7EEA262B" wp14:editId="69D37564">
            <wp:extent cx="6120765" cy="410273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0765" cy="4102735"/>
                    </a:xfrm>
                    <a:prstGeom prst="rect">
                      <a:avLst/>
                    </a:prstGeom>
                  </pic:spPr>
                </pic:pic>
              </a:graphicData>
            </a:graphic>
          </wp:inline>
        </w:drawing>
      </w:r>
    </w:p>
    <w:p w14:paraId="32CF68CC" w14:textId="2E1A7E74" w:rsidR="000B64BE" w:rsidRDefault="000B64BE" w:rsidP="000B64BE">
      <w:pPr>
        <w:pStyle w:val="Caption"/>
        <w:jc w:val="both"/>
      </w:pPr>
      <w:bookmarkStart w:id="12" w:name="_Ref92293943"/>
      <w:r>
        <w:t xml:space="preserve">Figure </w:t>
      </w:r>
      <w:r>
        <w:fldChar w:fldCharType="begin"/>
      </w:r>
      <w:r>
        <w:instrText xml:space="preserve"> SEQ Figure \* ARABIC </w:instrText>
      </w:r>
      <w:r>
        <w:fldChar w:fldCharType="separate"/>
      </w:r>
      <w:r w:rsidR="00A1708B">
        <w:rPr>
          <w:noProof/>
        </w:rPr>
        <w:t>3</w:t>
      </w:r>
      <w:r>
        <w:fldChar w:fldCharType="end"/>
      </w:r>
      <w:bookmarkEnd w:id="12"/>
      <w:r>
        <w:t xml:space="preserve">. An example of TPC commands accumulation with </w:t>
      </w:r>
      <w:r w:rsidR="0004234E">
        <w:t>the modification</w:t>
      </w:r>
      <w:r>
        <w:t xml:space="preserve"> of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PUSCH</m:t>
            </m:r>
          </m:sub>
        </m:sSub>
        <m:r>
          <m:rPr>
            <m:sty m:val="bi"/>
          </m:rPr>
          <w:rPr>
            <w:rFonts w:ascii="Cambria Math" w:hAnsi="Cambria Math"/>
          </w:rPr>
          <m:t>(i)</m:t>
        </m:r>
      </m:oMath>
      <w:r>
        <w:t xml:space="preserve"> in case joint channel estimation is applied for PUSCH repetitions (</w:t>
      </w:r>
      <m:oMath>
        <m:r>
          <m:rPr>
            <m:sty m:val="b"/>
          </m:rPr>
          <w:rPr>
            <w:rFonts w:ascii="Cambria Math" w:hAnsi="Cambria Math"/>
          </w:rPr>
          <m:t>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2</m:t>
            </m:r>
          </m:sub>
        </m:sSub>
        <m:r>
          <m:rPr>
            <m:sty m:val="bi"/>
          </m:rPr>
          <w:rPr>
            <w:rFonts w:ascii="Cambria Math" w:hAnsi="Cambria Math"/>
          </w:rPr>
          <m:t>,</m:t>
        </m:r>
        <m:r>
          <m:rPr>
            <m:sty m:val="b"/>
          </m:rPr>
          <w:rPr>
            <w:rFonts w:ascii="Cambria Math" w:hAnsi="Cambria Math"/>
          </w:rPr>
          <m:t>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3</m:t>
            </m:r>
          </m:sub>
        </m:sSub>
        <m:r>
          <m:rPr>
            <m:sty m:val="b"/>
          </m:rPr>
          <w:rPr>
            <w:rFonts w:ascii="Cambria Math" w:hAnsi="Cambria Math"/>
          </w:rPr>
          <m:t>, 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4</m:t>
            </m:r>
          </m:sub>
        </m:sSub>
        <m:r>
          <m:rPr>
            <m:sty m:val="b"/>
          </m:rPr>
          <w:rPr>
            <w:rFonts w:ascii="Cambria Math" w:hAnsi="Cambria Math"/>
          </w:rPr>
          <m:t>, PUSC</m:t>
        </m:r>
        <m:sSub>
          <m:sSubPr>
            <m:ctrlPr>
              <w:rPr>
                <w:rFonts w:ascii="Cambria Math" w:hAnsi="Cambria Math"/>
                <w:iCs/>
              </w:rPr>
            </m:ctrlPr>
          </m:sSubPr>
          <m:e>
            <m:r>
              <m:rPr>
                <m:sty m:val="b"/>
              </m:rPr>
              <w:rPr>
                <w:rFonts w:ascii="Cambria Math" w:hAnsi="Cambria Math"/>
              </w:rPr>
              <m:t>H</m:t>
            </m:r>
          </m:e>
          <m:sub>
            <m:r>
              <m:rPr>
                <m:sty m:val="bi"/>
              </m:rPr>
              <w:rPr>
                <w:rFonts w:ascii="Cambria Math" w:hAnsi="Cambria Math"/>
              </w:rPr>
              <m:t>5</m:t>
            </m:r>
          </m:sub>
        </m:sSub>
      </m:oMath>
      <w:r>
        <w:rPr>
          <w:iCs/>
        </w:rPr>
        <w:t>)</w:t>
      </w:r>
      <w:r>
        <w:t xml:space="preserve"> with configured grant. </w:t>
      </w:r>
    </w:p>
    <w:p w14:paraId="57A17665" w14:textId="6713F049" w:rsidR="00CB172C" w:rsidRDefault="00CB172C" w:rsidP="00CB172C">
      <w:pPr>
        <w:spacing w:before="240" w:after="120" w:line="276" w:lineRule="auto"/>
        <w:jc w:val="both"/>
        <w:rPr>
          <w:iCs/>
        </w:rPr>
      </w:pPr>
      <w:r>
        <w:rPr>
          <w:lang w:val="en-US"/>
        </w:rPr>
        <w:lastRenderedPageBreak/>
        <w:t xml:space="preserve">It is worth noting that if the same modification of </w:t>
      </w:r>
      <m:oMath>
        <m:sSub>
          <m:sSubPr>
            <m:ctrlPr>
              <w:rPr>
                <w:rFonts w:ascii="Cambria Math" w:hAnsi="Cambria Math"/>
                <w:i/>
                <w:iCs/>
              </w:rPr>
            </m:ctrlPr>
          </m:sSubPr>
          <m:e>
            <m:r>
              <w:rPr>
                <w:rFonts w:ascii="Cambria Math" w:hAnsi="Cambria Math"/>
              </w:rPr>
              <m:t>K</m:t>
            </m:r>
          </m:e>
          <m:sub>
            <m:r>
              <w:rPr>
                <w:rFonts w:ascii="Cambria Math" w:hAnsi="Cambria Math"/>
              </w:rPr>
              <m:t>PUSCH</m:t>
            </m:r>
          </m:sub>
        </m:sSub>
        <m:r>
          <w:rPr>
            <w:rFonts w:ascii="Cambria Math" w:hAnsi="Cambria Math"/>
          </w:rPr>
          <m:t>(i)</m:t>
        </m:r>
      </m:oMath>
      <w:r>
        <w:rPr>
          <w:iCs/>
        </w:rPr>
        <w:t xml:space="preserve"> is applied for the scenario of DG PUSCH in </w:t>
      </w:r>
      <w:r>
        <w:rPr>
          <w:iCs/>
        </w:rPr>
        <w:fldChar w:fldCharType="begin"/>
      </w:r>
      <w:r>
        <w:rPr>
          <w:iCs/>
        </w:rPr>
        <w:instrText xml:space="preserve"> REF _Ref92286698 \h </w:instrText>
      </w:r>
      <w:r>
        <w:rPr>
          <w:iCs/>
        </w:rPr>
      </w:r>
      <w:r>
        <w:rPr>
          <w:iCs/>
        </w:rPr>
        <w:fldChar w:fldCharType="separate"/>
      </w:r>
      <w:r w:rsidR="00A1708B">
        <w:t xml:space="preserve">Figure </w:t>
      </w:r>
      <w:r w:rsidR="00A1708B">
        <w:rPr>
          <w:noProof/>
        </w:rPr>
        <w:t>2</w:t>
      </w:r>
      <w:r>
        <w:rPr>
          <w:iCs/>
        </w:rPr>
        <w:fldChar w:fldCharType="end"/>
      </w:r>
      <w:r>
        <w:rPr>
          <w:iCs/>
        </w:rPr>
        <w:t xml:space="preserve">, the same results as shown in </w:t>
      </w:r>
      <w:r>
        <w:rPr>
          <w:iCs/>
        </w:rPr>
        <w:fldChar w:fldCharType="begin"/>
      </w:r>
      <w:r>
        <w:rPr>
          <w:iCs/>
        </w:rPr>
        <w:instrText xml:space="preserve"> REF _Ref92293943 \h </w:instrText>
      </w:r>
      <w:r>
        <w:rPr>
          <w:iCs/>
        </w:rPr>
      </w:r>
      <w:r>
        <w:rPr>
          <w:iCs/>
        </w:rPr>
        <w:fldChar w:fldCharType="separate"/>
      </w:r>
      <w:r w:rsidR="00A1708B">
        <w:t xml:space="preserve">Figure </w:t>
      </w:r>
      <w:r w:rsidR="00A1708B">
        <w:rPr>
          <w:noProof/>
        </w:rPr>
        <w:t>3</w:t>
      </w:r>
      <w:r>
        <w:rPr>
          <w:iCs/>
        </w:rPr>
        <w:fldChar w:fldCharType="end"/>
      </w:r>
      <w:r>
        <w:rPr>
          <w:iCs/>
        </w:rPr>
        <w:t xml:space="preserve"> will be achieved. In other words, this approach works for both DG and CG and it can remove the limitation </w:t>
      </w:r>
      <w:r>
        <w:rPr>
          <w:lang w:val="en-US"/>
        </w:rPr>
        <w:t xml:space="preserve">as mentioned in Section </w:t>
      </w:r>
      <w:r>
        <w:rPr>
          <w:lang w:val="en-US"/>
        </w:rPr>
        <w:fldChar w:fldCharType="begin"/>
      </w:r>
      <w:r>
        <w:rPr>
          <w:lang w:val="en-US"/>
        </w:rPr>
        <w:instrText xml:space="preserve"> REF _Ref92288980 \r \h </w:instrText>
      </w:r>
      <w:r>
        <w:rPr>
          <w:lang w:val="en-US"/>
        </w:rPr>
      </w:r>
      <w:r>
        <w:rPr>
          <w:lang w:val="en-US"/>
        </w:rPr>
        <w:fldChar w:fldCharType="separate"/>
      </w:r>
      <w:r w:rsidR="00A1708B">
        <w:rPr>
          <w:lang w:val="en-US"/>
        </w:rPr>
        <w:t>2.1.2</w:t>
      </w:r>
      <w:r>
        <w:rPr>
          <w:lang w:val="en-US"/>
        </w:rPr>
        <w:fldChar w:fldCharType="end"/>
      </w:r>
      <w:r>
        <w:rPr>
          <w:lang w:val="en-US"/>
        </w:rPr>
        <w:t xml:space="preserve"> for DG PUSCH.</w:t>
      </w:r>
      <w:r>
        <w:rPr>
          <w:iCs/>
        </w:rPr>
        <w:t xml:space="preserve"> </w:t>
      </w:r>
    </w:p>
    <w:p w14:paraId="6AB9C682" w14:textId="6700F01F" w:rsidR="00CB172C" w:rsidRDefault="00CB172C" w:rsidP="00CB172C">
      <w:pPr>
        <w:spacing w:before="240" w:after="120" w:line="276" w:lineRule="auto"/>
        <w:jc w:val="both"/>
      </w:pPr>
      <w:r>
        <w:rPr>
          <w:lang w:val="en-US"/>
        </w:rPr>
        <w:t>From the above example</w:t>
      </w:r>
      <w:r w:rsidR="0075416C">
        <w:rPr>
          <w:lang w:val="en-US"/>
        </w:rPr>
        <w:t>s</w:t>
      </w:r>
      <w:r>
        <w:rPr>
          <w:lang w:val="en-US"/>
        </w:rPr>
        <w:t xml:space="preserve">, </w:t>
      </w:r>
      <w:r w:rsidR="0075416C">
        <w:rPr>
          <w:lang w:val="en-US"/>
        </w:rPr>
        <w:t xml:space="preserve">the following advantages can be observed by defining a common starting point for </w:t>
      </w:r>
      <m:oMath>
        <m:sSub>
          <m:sSubPr>
            <m:ctrlPr>
              <w:rPr>
                <w:rFonts w:ascii="Cambria Math" w:hAnsi="Cambria Math"/>
                <w:i/>
                <w:iCs/>
              </w:rPr>
            </m:ctrlPr>
          </m:sSubPr>
          <m:e>
            <m:r>
              <w:rPr>
                <w:rFonts w:ascii="Cambria Math" w:hAnsi="Cambria Math"/>
              </w:rPr>
              <m:t>K</m:t>
            </m:r>
          </m:e>
          <m:sub>
            <m:r>
              <w:rPr>
                <w:rFonts w:ascii="Cambria Math" w:hAnsi="Cambria Math"/>
              </w:rPr>
              <m:t>PUSCH</m:t>
            </m:r>
          </m:sub>
        </m:sSub>
        <m:r>
          <w:rPr>
            <w:rFonts w:ascii="Cambria Math" w:hAnsi="Cambria Math"/>
          </w:rPr>
          <m:t>(i)</m:t>
        </m:r>
      </m:oMath>
      <w:r w:rsidR="0075416C">
        <w:rPr>
          <w:iCs/>
        </w:rPr>
        <w:t xml:space="preserve"> of any </w:t>
      </w:r>
      <m:oMath>
        <m:r>
          <m:rPr>
            <m:sty m:val="p"/>
          </m:rPr>
          <w:rPr>
            <w:rFonts w:ascii="Cambria Math" w:hAnsi="Cambria Math"/>
          </w:rPr>
          <m:t>PUSC</m:t>
        </m:r>
        <m:sSub>
          <m:sSubPr>
            <m:ctrlPr>
              <w:rPr>
                <w:rFonts w:ascii="Cambria Math" w:hAnsi="Cambria Math"/>
                <w:vertAlign w:val="subscript"/>
              </w:rPr>
            </m:ctrlPr>
          </m:sSubPr>
          <m:e>
            <m:r>
              <m:rPr>
                <m:sty m:val="p"/>
              </m:rPr>
              <w:rPr>
                <w:rFonts w:ascii="Cambria Math" w:hAnsi="Cambria Math"/>
              </w:rPr>
              <m:t>H</m:t>
            </m:r>
            <m:ctrlPr>
              <w:rPr>
                <w:rFonts w:ascii="Cambria Math" w:hAnsi="Cambria Math"/>
              </w:rPr>
            </m:ctrlPr>
          </m:e>
          <m:sub>
            <m:r>
              <m:rPr>
                <m:sty m:val="p"/>
              </m:rPr>
              <w:rPr>
                <w:rFonts w:ascii="Cambria Math" w:hAnsi="Cambria Math"/>
              </w:rPr>
              <m:t>i</m:t>
            </m:r>
          </m:sub>
        </m:sSub>
      </m:oMath>
      <w:r w:rsidR="0075416C">
        <w:rPr>
          <w:vertAlign w:val="subscript"/>
        </w:rPr>
        <w:t xml:space="preserve"> </w:t>
      </w:r>
      <w:r w:rsidR="0075416C">
        <w:t>that belongs to the same nominal TDW:</w:t>
      </w:r>
    </w:p>
    <w:p w14:paraId="2A08C222" w14:textId="190E7C9C" w:rsidR="0075416C" w:rsidRPr="0075416C" w:rsidRDefault="0075416C" w:rsidP="0075416C">
      <w:pPr>
        <w:pStyle w:val="ListParagraph"/>
        <w:numPr>
          <w:ilvl w:val="0"/>
          <w:numId w:val="9"/>
        </w:numPr>
        <w:spacing w:before="240" w:after="120" w:line="276" w:lineRule="auto"/>
        <w:jc w:val="both"/>
        <w:rPr>
          <w:lang w:val="en-US"/>
        </w:rPr>
      </w:pPr>
      <w:r w:rsidRPr="0075416C">
        <w:rPr>
          <w:lang w:val="en-US"/>
        </w:rPr>
        <w:t>The legacy TPC commands accumulation</w:t>
      </w:r>
      <w:r w:rsidR="00900E6C">
        <w:rPr>
          <w:lang w:val="en-US"/>
        </w:rPr>
        <w:t xml:space="preserve"> procedure</w:t>
      </w:r>
      <w:r w:rsidRPr="0075416C">
        <w:rPr>
          <w:lang w:val="en-US"/>
        </w:rPr>
        <w:t xml:space="preserve"> can be kept without any modification. Only the definition of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PUSCH</m:t>
            </m:r>
          </m:sub>
        </m:sSub>
        <m:r>
          <w:rPr>
            <w:rFonts w:ascii="Cambria Math" w:hAnsi="Cambria Math"/>
            <w:lang w:val="en-US"/>
          </w:rPr>
          <m:t>(i)</m:t>
        </m:r>
      </m:oMath>
      <w:r w:rsidRPr="0075416C">
        <w:rPr>
          <w:iCs/>
          <w:lang w:val="en-US"/>
        </w:rPr>
        <w:t xml:space="preserve"> is modified and it is applied only </w:t>
      </w:r>
      <w:r>
        <w:rPr>
          <w:iCs/>
          <w:lang w:val="en-US"/>
        </w:rPr>
        <w:t xml:space="preserve">for the PUSCH transmissions associated with joint channel </w:t>
      </w:r>
      <w:r w:rsidR="003C32B4">
        <w:rPr>
          <w:iCs/>
          <w:lang w:val="en-US"/>
        </w:rPr>
        <w:t>estimation when</w:t>
      </w:r>
      <w:r>
        <w:rPr>
          <w:iCs/>
          <w:lang w:val="en-US"/>
        </w:rPr>
        <w:t xml:space="preserve"> the</w:t>
      </w:r>
      <w:r w:rsidR="00900E6C">
        <w:rPr>
          <w:iCs/>
          <w:lang w:val="en-US"/>
        </w:rPr>
        <w:t xml:space="preserve"> joint channel estimation</w:t>
      </w:r>
      <w:r>
        <w:rPr>
          <w:iCs/>
          <w:lang w:val="en-US"/>
        </w:rPr>
        <w:t xml:space="preserve"> feature is enabled. Therefore, the specification impact is small.</w:t>
      </w:r>
      <w:r w:rsidR="00900E6C">
        <w:rPr>
          <w:iCs/>
          <w:lang w:val="en-US"/>
        </w:rPr>
        <w:t xml:space="preserve"> In addition, since the </w:t>
      </w:r>
      <w:r w:rsidR="00900E6C" w:rsidRPr="0075416C">
        <w:rPr>
          <w:lang w:val="en-US"/>
        </w:rPr>
        <w:t>TPC commands accumulation</w:t>
      </w:r>
      <w:r w:rsidR="00900E6C">
        <w:rPr>
          <w:lang w:val="en-US"/>
        </w:rPr>
        <w:t xml:space="preserve"> procedure is not modified, the implementation impact is also negligible.</w:t>
      </w:r>
    </w:p>
    <w:p w14:paraId="0C6EB206" w14:textId="3BF1A2D9" w:rsidR="0075416C" w:rsidRPr="00900E6C" w:rsidRDefault="00900E6C" w:rsidP="0075416C">
      <w:pPr>
        <w:pStyle w:val="ListParagraph"/>
        <w:numPr>
          <w:ilvl w:val="0"/>
          <w:numId w:val="9"/>
        </w:numPr>
        <w:spacing w:before="240" w:after="120" w:line="276" w:lineRule="auto"/>
        <w:jc w:val="both"/>
        <w:rPr>
          <w:lang w:val="en-US"/>
        </w:rPr>
      </w:pPr>
      <w:r>
        <w:rPr>
          <w:lang w:val="en-US"/>
        </w:rPr>
        <w:t xml:space="preserve">This approach works for both DG and CG </w:t>
      </w:r>
      <w:r>
        <w:rPr>
          <w:iCs/>
          <w:lang w:val="en-US"/>
        </w:rPr>
        <w:t>PUSCH transmissions.</w:t>
      </w:r>
    </w:p>
    <w:p w14:paraId="40013AFF" w14:textId="4C4EE7B7" w:rsidR="00900E6C" w:rsidRDefault="00900E6C" w:rsidP="0075416C">
      <w:pPr>
        <w:pStyle w:val="ListParagraph"/>
        <w:numPr>
          <w:ilvl w:val="0"/>
          <w:numId w:val="9"/>
        </w:numPr>
        <w:spacing w:before="240" w:after="120" w:line="276" w:lineRule="auto"/>
        <w:jc w:val="both"/>
        <w:rPr>
          <w:lang w:val="en-US"/>
        </w:rPr>
      </w:pPr>
      <w:r>
        <w:rPr>
          <w:iCs/>
          <w:lang w:val="en-US"/>
        </w:rPr>
        <w:t xml:space="preserve">For DG PUSCH transmission, this approach helps removing the limitation </w:t>
      </w:r>
      <w:r>
        <w:rPr>
          <w:lang w:val="en-US"/>
        </w:rPr>
        <w:t xml:space="preserve">mentioned in Section </w:t>
      </w:r>
      <w:r>
        <w:rPr>
          <w:lang w:val="en-US"/>
        </w:rPr>
        <w:fldChar w:fldCharType="begin"/>
      </w:r>
      <w:r>
        <w:rPr>
          <w:lang w:val="en-US"/>
        </w:rPr>
        <w:instrText xml:space="preserve"> REF _Ref92288980 \r \h </w:instrText>
      </w:r>
      <w:r>
        <w:rPr>
          <w:lang w:val="en-US"/>
        </w:rPr>
      </w:r>
      <w:r>
        <w:rPr>
          <w:lang w:val="en-US"/>
        </w:rPr>
        <w:fldChar w:fldCharType="separate"/>
      </w:r>
      <w:r w:rsidR="00A1708B">
        <w:rPr>
          <w:lang w:val="en-US"/>
        </w:rPr>
        <w:t>2.1.2</w:t>
      </w:r>
      <w:r>
        <w:rPr>
          <w:lang w:val="en-US"/>
        </w:rPr>
        <w:fldChar w:fldCharType="end"/>
      </w:r>
      <w:r>
        <w:rPr>
          <w:lang w:val="en-US"/>
        </w:rPr>
        <w:t xml:space="preserve"> by allowing TPC command value(s) received within one nominal TDW to be applied in the subsequent nominal TDW instead of waiting until the end of the PUSCH repetitions/transmissions.</w:t>
      </w:r>
    </w:p>
    <w:p w14:paraId="0A1C2A21" w14:textId="67B00165" w:rsidR="00384F0C" w:rsidRPr="00384F0C" w:rsidRDefault="00384F0C" w:rsidP="00384F0C">
      <w:pPr>
        <w:spacing w:before="240" w:after="120" w:line="276" w:lineRule="auto"/>
        <w:jc w:val="both"/>
        <w:rPr>
          <w:lang w:val="en-US"/>
        </w:rPr>
      </w:pPr>
      <w:r>
        <w:rPr>
          <w:lang w:val="en-US"/>
        </w:rPr>
        <w:t xml:space="preserve">In this context, it is rather straightforward to see that the most natural common starting point for all the </w:t>
      </w:r>
      <m:oMath>
        <m:sSub>
          <m:sSubPr>
            <m:ctrlPr>
              <w:rPr>
                <w:rFonts w:ascii="Cambria Math" w:hAnsi="Cambria Math"/>
                <w:i/>
                <w:iCs/>
              </w:rPr>
            </m:ctrlPr>
          </m:sSubPr>
          <m:e>
            <m:r>
              <w:rPr>
                <w:rFonts w:ascii="Cambria Math" w:hAnsi="Cambria Math"/>
              </w:rPr>
              <m:t>K</m:t>
            </m:r>
          </m:e>
          <m:sub>
            <m:r>
              <w:rPr>
                <w:rFonts w:ascii="Cambria Math" w:hAnsi="Cambria Math"/>
              </w:rPr>
              <m:t>PUSCH</m:t>
            </m:r>
          </m:sub>
        </m:sSub>
        <m:r>
          <w:rPr>
            <w:rFonts w:ascii="Cambria Math" w:hAnsi="Cambria Math"/>
          </w:rPr>
          <m:t>(i)</m:t>
        </m:r>
      </m:oMath>
      <w:r>
        <w:t xml:space="preserve"> related to transmission occasions belonging to the same configured TDW is the first symbol of the configured TDW itself.</w:t>
      </w:r>
    </w:p>
    <w:p w14:paraId="5F29A250" w14:textId="4A6CCE87" w:rsidR="00900E6C" w:rsidRDefault="00900E6C" w:rsidP="00900E6C">
      <w:pPr>
        <w:spacing w:before="240" w:after="120" w:line="276" w:lineRule="auto"/>
        <w:jc w:val="both"/>
        <w:rPr>
          <w:lang w:val="en-US"/>
        </w:rPr>
      </w:pPr>
      <w:r>
        <w:rPr>
          <w:lang w:val="en-US"/>
        </w:rPr>
        <w:t>From the discussion above, we propose the following:</w:t>
      </w:r>
    </w:p>
    <w:p w14:paraId="4B3BF9F1" w14:textId="60A49CD3" w:rsidR="00DA2682" w:rsidRDefault="00DA2682" w:rsidP="00DA2682">
      <w:pPr>
        <w:pStyle w:val="Caption"/>
        <w:jc w:val="both"/>
        <w:rPr>
          <w:lang w:val="en-US"/>
        </w:rPr>
      </w:pPr>
      <w:bookmarkStart w:id="13" w:name="_Toc92812529"/>
      <w:r>
        <w:t xml:space="preserve">Observation </w:t>
      </w:r>
      <w:r>
        <w:fldChar w:fldCharType="begin"/>
      </w:r>
      <w:r>
        <w:instrText xml:space="preserve"> SEQ Observation \* ARABIC </w:instrText>
      </w:r>
      <w:r>
        <w:fldChar w:fldCharType="separate"/>
      </w:r>
      <w:r>
        <w:rPr>
          <w:noProof/>
        </w:rPr>
        <w:t>3</w:t>
      </w:r>
      <w:r>
        <w:fldChar w:fldCharType="end"/>
      </w:r>
      <w:r>
        <w:t xml:space="preserve">. </w:t>
      </w:r>
      <w:r>
        <w:rPr>
          <w:lang w:val="en-US"/>
        </w:rPr>
        <w:t xml:space="preserve">For the case when </w:t>
      </w:r>
      <w:r>
        <w:t xml:space="preserve">TPC accumulation is enabled, no change to the definition of transmission occasion for PUSCH is necessary to </w:t>
      </w:r>
      <w:r w:rsidR="00384F0C">
        <w:t xml:space="preserve">implement the working assumption on TPC accumulation, i.e., that when </w:t>
      </w:r>
      <w:r w:rsidR="00384F0C" w:rsidRPr="00384F0C">
        <w:rPr>
          <w:lang w:val="en-US"/>
        </w:rPr>
        <w:t>UE receives TPC commands that would take into effect during a configured TDW, UE accumulates TPC commands without taking effect during the current configured TDW. TPC commands take effect after the current configured TDW.</w:t>
      </w:r>
      <w:bookmarkEnd w:id="13"/>
    </w:p>
    <w:p w14:paraId="5588DD60" w14:textId="4E6348FA" w:rsidR="000663A0" w:rsidRDefault="00AB7434" w:rsidP="00384F0C">
      <w:pPr>
        <w:pStyle w:val="Caption"/>
        <w:jc w:val="both"/>
        <w:rPr>
          <w:b w:val="0"/>
          <w:lang w:val="en-US"/>
        </w:rPr>
      </w:pPr>
      <w:bookmarkStart w:id="14" w:name="_Toc92812550"/>
      <w:r>
        <w:t xml:space="preserve">Proposal </w:t>
      </w:r>
      <w:r>
        <w:fldChar w:fldCharType="begin"/>
      </w:r>
      <w:r>
        <w:instrText xml:space="preserve"> SEQ Proposal \* ARABIC </w:instrText>
      </w:r>
      <w:r>
        <w:fldChar w:fldCharType="separate"/>
      </w:r>
      <w:r w:rsidR="00A1708B">
        <w:rPr>
          <w:noProof/>
        </w:rPr>
        <w:t>3</w:t>
      </w:r>
      <w:r>
        <w:fldChar w:fldCharType="end"/>
      </w:r>
      <w:r>
        <w:t xml:space="preserve">. In case of TPC accumulation with joint channel estimation, for any </w:t>
      </w:r>
      <m:oMath>
        <m:r>
          <m:rPr>
            <m:sty m:val="b"/>
          </m:rPr>
          <w:rPr>
            <w:rFonts w:ascii="Cambria Math" w:hAnsi="Cambria Math"/>
          </w:rPr>
          <m:t>PUSC</m:t>
        </m:r>
        <m:sSub>
          <m:sSubPr>
            <m:ctrlPr>
              <w:rPr>
                <w:rFonts w:ascii="Cambria Math" w:hAnsi="Cambria Math"/>
                <w:vertAlign w:val="subscript"/>
              </w:rPr>
            </m:ctrlPr>
          </m:sSubPr>
          <m:e>
            <m:r>
              <m:rPr>
                <m:sty m:val="b"/>
              </m:rPr>
              <w:rPr>
                <w:rFonts w:ascii="Cambria Math" w:hAnsi="Cambria Math"/>
              </w:rPr>
              <m:t>H</m:t>
            </m:r>
            <m:ctrlPr>
              <w:rPr>
                <w:rFonts w:ascii="Cambria Math" w:hAnsi="Cambria Math"/>
              </w:rPr>
            </m:ctrlPr>
          </m:e>
          <m:sub>
            <m:r>
              <m:rPr>
                <m:sty m:val="b"/>
              </m:rPr>
              <w:rPr>
                <w:rFonts w:ascii="Cambria Math" w:hAnsi="Cambria Math"/>
              </w:rPr>
              <m:t>i</m:t>
            </m:r>
          </m:sub>
        </m:sSub>
      </m:oMath>
      <w:r w:rsidRPr="00AB7434">
        <w:rPr>
          <w:vertAlign w:val="subscript"/>
        </w:rPr>
        <w:t xml:space="preserve"> </w:t>
      </w:r>
      <w:r>
        <w:t xml:space="preserve">belonging to a nominal time domain window, </w:t>
      </w:r>
      <m:oMath>
        <m:sSub>
          <m:sSubPr>
            <m:ctrlPr>
              <w:rPr>
                <w:rFonts w:ascii="Cambria Math" w:hAnsi="Cambria Math"/>
                <w:i/>
                <w:sz w:val="24"/>
                <w:szCs w:val="24"/>
              </w:rPr>
            </m:ctrlPr>
          </m:sSubPr>
          <m:e>
            <m:r>
              <m:rPr>
                <m:sty m:val="bi"/>
              </m:rPr>
              <w:rPr>
                <w:rFonts w:ascii="Cambria Math" w:hAnsi="Cambria Math"/>
              </w:rPr>
              <m:t>K</m:t>
            </m:r>
          </m:e>
          <m:sub>
            <m:r>
              <m:rPr>
                <m:sty m:val="bi"/>
              </m:rPr>
              <w:rPr>
                <w:rFonts w:ascii="Cambria Math" w:hAnsi="Cambria Math"/>
              </w:rPr>
              <m:t>PUSCH</m:t>
            </m:r>
          </m:sub>
        </m:sSub>
        <m:d>
          <m:dPr>
            <m:ctrlPr>
              <w:rPr>
                <w:rFonts w:ascii="Cambria Math" w:hAnsi="Cambria Math"/>
                <w:i/>
                <w:sz w:val="24"/>
                <w:szCs w:val="24"/>
              </w:rPr>
            </m:ctrlPr>
          </m:dPr>
          <m:e>
            <m:r>
              <m:rPr>
                <m:sty m:val="bi"/>
              </m:rPr>
              <w:rPr>
                <w:rFonts w:ascii="Cambria Math" w:hAnsi="Cambria Math"/>
              </w:rPr>
              <m:t>i</m:t>
            </m:r>
          </m:e>
        </m:d>
      </m:oMath>
      <w:r>
        <w:t xml:space="preserve"> is the number of symbols </w:t>
      </w:r>
      <w:r w:rsidR="00384F0C" w:rsidRPr="00384F0C">
        <w:t xml:space="preserve">from the first symbol of the time domain window including the transmission occasion </w:t>
      </w:r>
      <w:proofErr w:type="spellStart"/>
      <w:r w:rsidR="00384F0C" w:rsidRPr="00384F0C">
        <w:rPr>
          <w:i/>
          <w:iCs/>
        </w:rPr>
        <w:t>i</w:t>
      </w:r>
      <w:proofErr w:type="spellEnd"/>
      <w:r w:rsidR="00384F0C" w:rsidRPr="00384F0C">
        <w:t xml:space="preserve"> to</w:t>
      </w:r>
      <w:r w:rsidR="000663A0" w:rsidRPr="00384F0C">
        <w:t xml:space="preserve"> the first symbol of the </w:t>
      </w:r>
      <w:r w:rsidR="00384F0C" w:rsidRPr="00384F0C">
        <w:t xml:space="preserve">transmission occasion </w:t>
      </w:r>
      <w:proofErr w:type="spellStart"/>
      <w:r w:rsidR="00384F0C" w:rsidRPr="00384F0C">
        <w:rPr>
          <w:i/>
          <w:iCs/>
        </w:rPr>
        <w:t>i</w:t>
      </w:r>
      <w:proofErr w:type="spellEnd"/>
      <w:r w:rsidR="000663A0">
        <w:t>.</w:t>
      </w:r>
      <w:bookmarkEnd w:id="14"/>
    </w:p>
    <w:p w14:paraId="3841533D" w14:textId="77777777" w:rsidR="003C32B4" w:rsidRPr="000663A0" w:rsidRDefault="003C32B4" w:rsidP="003C32B4">
      <w:pPr>
        <w:pStyle w:val="ListParagraph"/>
        <w:rPr>
          <w:b/>
          <w:lang w:val="en-US"/>
        </w:rPr>
      </w:pPr>
    </w:p>
    <w:p w14:paraId="765A6210" w14:textId="78B960B9" w:rsidR="00C87504" w:rsidRDefault="009865EB" w:rsidP="00D04541">
      <w:pPr>
        <w:pStyle w:val="Heading3"/>
      </w:pPr>
      <w:r>
        <w:t>The case when TPC accumulation is disabled</w:t>
      </w:r>
    </w:p>
    <w:p w14:paraId="0D95BEB1" w14:textId="6ACF47E3" w:rsidR="00D04541" w:rsidRPr="00D04541" w:rsidRDefault="00D04541" w:rsidP="00D04541">
      <w:pPr>
        <w:rPr>
          <w:iCs/>
        </w:rPr>
      </w:pPr>
      <w:r w:rsidRPr="00D04541">
        <w:t>Previous discussions focus on the case when UE is not</w:t>
      </w:r>
      <w:r w:rsidRPr="00D04541">
        <w:rPr>
          <w:lang w:val="en-US"/>
        </w:rPr>
        <w:t xml:space="preserve"> provided with</w:t>
      </w:r>
      <w:r w:rsidRPr="00D04541">
        <w:t xml:space="preserve"> </w:t>
      </w:r>
      <w:proofErr w:type="spellStart"/>
      <w:r w:rsidRPr="00D04541">
        <w:rPr>
          <w:i/>
        </w:rPr>
        <w:t>tpc</w:t>
      </w:r>
      <w:proofErr w:type="spellEnd"/>
      <w:r w:rsidRPr="00D04541">
        <w:rPr>
          <w:i/>
        </w:rPr>
        <w:t>-Accumulation</w:t>
      </w:r>
      <w:r w:rsidRPr="00D04541">
        <w:rPr>
          <w:iCs/>
        </w:rPr>
        <w:t xml:space="preserve">. In this section we focus on the second possible UE behaviour, i.e., </w:t>
      </w:r>
      <w:r w:rsidRPr="00D04541">
        <w:t xml:space="preserve">when UE is </w:t>
      </w:r>
      <w:r w:rsidRPr="00D04541">
        <w:rPr>
          <w:lang w:val="en-US"/>
        </w:rPr>
        <w:t>provided with</w:t>
      </w:r>
      <w:r w:rsidRPr="00D04541">
        <w:t xml:space="preserve"> </w:t>
      </w:r>
      <w:proofErr w:type="spellStart"/>
      <w:r w:rsidRPr="00D04541">
        <w:rPr>
          <w:i/>
        </w:rPr>
        <w:t>tpc</w:t>
      </w:r>
      <w:proofErr w:type="spellEnd"/>
      <w:r w:rsidRPr="00D04541">
        <w:rPr>
          <w:i/>
        </w:rPr>
        <w:t>-Accumulation</w:t>
      </w:r>
      <w:r w:rsidRPr="00D04541">
        <w:rPr>
          <w:iCs/>
        </w:rPr>
        <w:t>. According to legacy UE behaviour no TPC accumulation occurs in this case. In this context, the existing Working Assumption states that:</w:t>
      </w:r>
    </w:p>
    <w:tbl>
      <w:tblPr>
        <w:tblStyle w:val="TableGrid"/>
        <w:tblW w:w="0" w:type="auto"/>
        <w:tblLook w:val="04A0" w:firstRow="1" w:lastRow="0" w:firstColumn="1" w:lastColumn="0" w:noHBand="0" w:noVBand="1"/>
      </w:tblPr>
      <w:tblGrid>
        <w:gridCol w:w="9629"/>
      </w:tblGrid>
      <w:tr w:rsidR="00D04541" w14:paraId="2A6F1CD4" w14:textId="77777777" w:rsidTr="00D04541">
        <w:tc>
          <w:tcPr>
            <w:tcW w:w="9629" w:type="dxa"/>
          </w:tcPr>
          <w:p w14:paraId="164F24D0" w14:textId="77777777" w:rsidR="00D04541" w:rsidRDefault="00D04541" w:rsidP="00D04541">
            <w:pPr>
              <w:numPr>
                <w:ilvl w:val="0"/>
                <w:numId w:val="6"/>
              </w:numPr>
              <w:overflowPunct/>
              <w:autoSpaceDE/>
              <w:autoSpaceDN/>
              <w:adjustRightInd/>
              <w:spacing w:before="120" w:after="120"/>
              <w:contextualSpacing/>
              <w:textAlignment w:val="auto"/>
              <w:rPr>
                <w:lang w:val="en-US"/>
              </w:rPr>
            </w:pPr>
            <w:r w:rsidRPr="003D2A77">
              <w:rPr>
                <w:lang w:val="en-US"/>
              </w:rPr>
              <w:t>If UE is not configured to accumulate TPC commands​</w:t>
            </w:r>
          </w:p>
          <w:p w14:paraId="5551491F" w14:textId="77586CB4" w:rsidR="00D04541" w:rsidRPr="00D04541" w:rsidRDefault="00D04541" w:rsidP="00D04541">
            <w:pPr>
              <w:numPr>
                <w:ilvl w:val="1"/>
                <w:numId w:val="6"/>
              </w:numPr>
              <w:overflowPunct/>
              <w:autoSpaceDE/>
              <w:autoSpaceDN/>
              <w:adjustRightInd/>
              <w:spacing w:before="120" w:after="120"/>
              <w:contextualSpacing/>
              <w:textAlignment w:val="auto"/>
              <w:rPr>
                <w:lang w:val="en-US"/>
              </w:rPr>
            </w:pPr>
            <w:r w:rsidRPr="00D04541">
              <w:rPr>
                <w:lang w:val="en-US"/>
              </w:rPr>
              <w:t>the last TPC command that would take effect within a configured TDW supersedes all previous TPC commands that take effect within that configured TDW and only the last TPC command is applied by the UE after the current configured TDW.</w:t>
            </w:r>
          </w:p>
        </w:tc>
      </w:tr>
    </w:tbl>
    <w:p w14:paraId="578E2065" w14:textId="50324D30" w:rsidR="00D04541" w:rsidRPr="003D2A77" w:rsidRDefault="00D04541" w:rsidP="00D04541">
      <w:pPr>
        <w:overflowPunct/>
        <w:autoSpaceDE/>
        <w:autoSpaceDN/>
        <w:adjustRightInd/>
        <w:spacing w:before="120" w:after="120"/>
        <w:contextualSpacing/>
        <w:textAlignment w:val="auto"/>
        <w:rPr>
          <w:lang w:val="en-US"/>
        </w:rPr>
      </w:pPr>
      <w:r w:rsidRPr="003D2A77">
        <w:rPr>
          <w:lang w:val="en-US"/>
        </w:rPr>
        <w:t>​</w:t>
      </w:r>
    </w:p>
    <w:p w14:paraId="002FAC76" w14:textId="4DAFA313" w:rsidR="0061689F" w:rsidRPr="005A36E4" w:rsidRDefault="00D04541" w:rsidP="00D04541">
      <w:pPr>
        <w:rPr>
          <w:lang w:val="en-US"/>
        </w:rPr>
      </w:pPr>
      <w:r>
        <w:rPr>
          <w:iCs/>
          <w:lang w:val="en-US"/>
        </w:rPr>
        <w:t xml:space="preserve">In our view, the above straightforwardly implies that </w:t>
      </w:r>
      <w:r w:rsidRPr="005F7DE3">
        <w:rPr>
          <w:lang w:val="en-US"/>
        </w:rPr>
        <w:t>t</w:t>
      </w:r>
      <w:r w:rsidRPr="005F7DE3">
        <w:t xml:space="preserve">he PUSCH power control adjustment state </w:t>
      </w:r>
      <w:r w:rsidR="00DA2682" w:rsidRPr="00DA2682">
        <w:rPr>
          <w:i/>
          <w:iCs/>
        </w:rPr>
        <w:t>l</w:t>
      </w:r>
      <w:r w:rsidR="00DA2682">
        <w:t xml:space="preserve"> </w:t>
      </w:r>
      <w:r w:rsidRPr="005F7DE3">
        <w:t xml:space="preserve">for </w:t>
      </w:r>
      <w:r w:rsidRPr="005F7DE3">
        <w:rPr>
          <w:lang w:val="en-US"/>
        </w:rPr>
        <w:t>active UL BWP</w:t>
      </w:r>
      <w:r>
        <w:rPr>
          <w:lang w:val="en-US"/>
        </w:rPr>
        <w:t xml:space="preserve"> </w:t>
      </w:r>
      <w:r>
        <w:rPr>
          <w:i/>
          <w:iCs/>
          <w:lang w:val="en-US"/>
        </w:rPr>
        <w:t>b</w:t>
      </w:r>
      <w:r w:rsidRPr="005F7DE3">
        <w:rPr>
          <w:iCs/>
          <w:lang w:val="en-US"/>
        </w:rPr>
        <w:t xml:space="preserve"> </w:t>
      </w:r>
      <w:r w:rsidRPr="005F7DE3">
        <w:rPr>
          <w:lang w:val="en-US"/>
        </w:rPr>
        <w:t>of carrier</w:t>
      </w:r>
      <w:r>
        <w:rPr>
          <w:lang w:val="en-US"/>
        </w:rPr>
        <w:t xml:space="preserve"> </w:t>
      </w:r>
      <w:r w:rsidRPr="00D04541">
        <w:rPr>
          <w:i/>
          <w:iCs/>
          <w:lang w:val="en-US"/>
        </w:rPr>
        <w:t>f</w:t>
      </w:r>
      <w:r>
        <w:rPr>
          <w:lang w:val="en-US"/>
        </w:rPr>
        <w:t xml:space="preserve"> </w:t>
      </w:r>
      <w:r w:rsidRPr="00D04541">
        <w:rPr>
          <w:lang w:val="en-US"/>
        </w:rPr>
        <w:t>of</w:t>
      </w:r>
      <w:r w:rsidRPr="005F7DE3">
        <w:t xml:space="preserve"> serving cell</w:t>
      </w:r>
      <w:r>
        <w:t xml:space="preserve"> </w:t>
      </w:r>
      <w:r w:rsidRPr="00D04541">
        <w:rPr>
          <w:i/>
          <w:iCs/>
        </w:rPr>
        <w:t>c</w:t>
      </w:r>
      <w:r w:rsidR="0061689F">
        <w:rPr>
          <w:i/>
          <w:iCs/>
        </w:rPr>
        <w:t xml:space="preserve"> </w:t>
      </w:r>
      <w:r w:rsidR="0061689F" w:rsidRPr="005F7DE3">
        <w:rPr>
          <w:lang w:val="en-US"/>
        </w:rPr>
        <w:t>and PUSCH transmission occasion</w:t>
      </w:r>
      <w:r w:rsidR="0061689F">
        <w:rPr>
          <w:lang w:val="en-US"/>
        </w:rPr>
        <w:t xml:space="preserve"> </w:t>
      </w:r>
      <w:proofErr w:type="spellStart"/>
      <w:r w:rsidR="0061689F">
        <w:rPr>
          <w:i/>
          <w:iCs/>
          <w:lang w:val="en-US"/>
        </w:rPr>
        <w:t>i</w:t>
      </w:r>
      <w:proofErr w:type="spellEnd"/>
      <w:r w:rsidR="0061689F">
        <w:rPr>
          <w:i/>
          <w:iCs/>
          <w:lang w:val="en-US"/>
        </w:rPr>
        <w:t xml:space="preserve"> </w:t>
      </w:r>
      <w:proofErr w:type="gramStart"/>
      <w:r w:rsidR="0061689F" w:rsidRPr="0061689F">
        <w:rPr>
          <w:lang w:val="en-US"/>
        </w:rPr>
        <w:t>in a given</w:t>
      </w:r>
      <w:proofErr w:type="gramEnd"/>
      <w:r w:rsidR="0061689F" w:rsidRPr="0061689F">
        <w:rPr>
          <w:lang w:val="en-US"/>
        </w:rPr>
        <w:t xml:space="preserve"> configured TDW</w:t>
      </w:r>
      <w:r w:rsidR="00DA2682" w:rsidRPr="00DA2682">
        <w:t>, i.e.,</w:t>
      </w:r>
      <w:r w:rsidR="00DA2682">
        <w:rPr>
          <w:i/>
          <w:iCs/>
        </w:rPr>
        <w:t xml:space="preserve"> </w:t>
      </w:r>
      <m:oMath>
        <m:sSub>
          <m:sSubPr>
            <m:ctrlPr>
              <w:rPr>
                <w:rFonts w:ascii="Cambria Math" w:hAnsi="Cambria Math"/>
                <w:i/>
                <w:iCs/>
              </w:rPr>
            </m:ctrlPr>
          </m:sSubPr>
          <m:e>
            <m:r>
              <w:rPr>
                <w:rFonts w:ascii="Cambria Math" w:hAnsi="Cambria Math"/>
              </w:rPr>
              <m:t>f</m:t>
            </m:r>
          </m:e>
          <m:sub>
            <m:r>
              <w:rPr>
                <w:rFonts w:ascii="Cambria Math" w:hAnsi="Cambria Math"/>
              </w:rPr>
              <m:t>b,f,c</m:t>
            </m:r>
          </m:sub>
        </m:sSub>
        <m:r>
          <w:rPr>
            <w:rFonts w:ascii="Cambria Math" w:hAnsi="Cambria Math"/>
          </w:rPr>
          <m:t>(i,l)</m:t>
        </m:r>
      </m:oMath>
      <w:r w:rsidR="00DA2682">
        <w:t>, is</w:t>
      </w:r>
      <w:r w:rsidR="00863743">
        <w:t xml:space="preserve"> identical for all transmission occasions within the </w:t>
      </w:r>
      <w:r w:rsidR="00863743" w:rsidRPr="00D04541">
        <w:t>given</w:t>
      </w:r>
      <w:r w:rsidR="00863743">
        <w:t xml:space="preserve"> configured</w:t>
      </w:r>
      <w:r w:rsidR="00863743" w:rsidRPr="00D04541">
        <w:t xml:space="preserve"> TDW</w:t>
      </w:r>
      <w:r w:rsidR="00863743">
        <w:t>, and</w:t>
      </w:r>
    </w:p>
    <w:p w14:paraId="517F2085" w14:textId="0E1AD4CC" w:rsidR="00DA2682" w:rsidRDefault="00DA2682" w:rsidP="0061689F">
      <w:pPr>
        <w:pStyle w:val="ListParagraph"/>
        <w:numPr>
          <w:ilvl w:val="0"/>
          <w:numId w:val="32"/>
        </w:numPr>
        <w:rPr>
          <w:lang w:val="en-US"/>
        </w:rPr>
      </w:pPr>
      <w:proofErr w:type="spellStart"/>
      <w:r>
        <w:t>equal</w:t>
      </w:r>
      <w:proofErr w:type="spellEnd"/>
      <w:r>
        <w:t xml:space="preserve"> to </w:t>
      </w:r>
      <w:r w:rsidR="00D04541" w:rsidRPr="0061689F">
        <w:rPr>
          <w:iCs/>
          <w:lang w:val="en-US"/>
        </w:rPr>
        <w:t xml:space="preserve">the </w:t>
      </w:r>
      <w:r w:rsidR="00D04541" w:rsidRPr="0061689F">
        <w:rPr>
          <w:lang w:val="en-US"/>
        </w:rPr>
        <w:t>absolute</w:t>
      </w:r>
      <w:r w:rsidR="00D04541" w:rsidRPr="005F7DE3">
        <w:t xml:space="preserve"> </w:t>
      </w:r>
      <w:proofErr w:type="spellStart"/>
      <w:r w:rsidR="00D04541" w:rsidRPr="005F7DE3">
        <w:t>value</w:t>
      </w:r>
      <w:proofErr w:type="spellEnd"/>
      <w:r w:rsidR="00D04541">
        <w:t xml:space="preserve"> </w:t>
      </w:r>
      <m:oMath>
        <m:sSub>
          <m:sSubPr>
            <m:ctrlPr>
              <w:rPr>
                <w:rFonts w:ascii="Cambria Math" w:hAnsi="Cambria Math"/>
                <w:i/>
              </w:rPr>
            </m:ctrlPr>
          </m:sSubPr>
          <m:e>
            <m:r>
              <w:rPr>
                <w:rFonts w:ascii="Cambria Math" w:hAnsi="Cambria Math"/>
              </w:rPr>
              <m:t>δ</m:t>
            </m:r>
          </m:e>
          <m:sub>
            <m:r>
              <w:rPr>
                <w:rFonts w:ascii="Cambria Math" w:hAnsi="Cambria Math"/>
              </w:rPr>
              <m:t>PUSCH,b,f,c</m:t>
            </m:r>
          </m:sub>
        </m:sSub>
      </m:oMath>
      <w:r w:rsidR="0061689F">
        <w:t>, as</w:t>
      </w:r>
      <w:r w:rsidR="0061689F" w:rsidRPr="005F7DE3">
        <w:t xml:space="preserve"> </w:t>
      </w:r>
      <w:proofErr w:type="spellStart"/>
      <w:r w:rsidR="0061689F">
        <w:t>defined</w:t>
      </w:r>
      <w:proofErr w:type="spellEnd"/>
      <w:r w:rsidR="0061689F">
        <w:t xml:space="preserve"> in</w:t>
      </w:r>
      <w:r w:rsidR="0061689F" w:rsidRPr="005F7DE3">
        <w:t xml:space="preserve"> </w:t>
      </w:r>
      <w:proofErr w:type="spellStart"/>
      <w:r w:rsidR="0061689F" w:rsidRPr="005F7DE3">
        <w:t>Table</w:t>
      </w:r>
      <w:proofErr w:type="spellEnd"/>
      <w:r w:rsidR="0061689F" w:rsidRPr="005F7DE3">
        <w:t xml:space="preserve"> 7.1.1-1</w:t>
      </w:r>
      <w:r w:rsidR="0061689F">
        <w:t xml:space="preserve"> of TS 38.213,</w:t>
      </w:r>
      <w:r>
        <w:t xml:space="preserve"> </w:t>
      </w:r>
      <w:proofErr w:type="spellStart"/>
      <w:r>
        <w:t>carried</w:t>
      </w:r>
      <w:proofErr w:type="spellEnd"/>
      <w:r>
        <w:t xml:space="preserve"> </w:t>
      </w:r>
      <w:proofErr w:type="spellStart"/>
      <w:r>
        <w:t>by</w:t>
      </w:r>
      <w:proofErr w:type="spellEnd"/>
      <w:r>
        <w:t xml:space="preserve"> </w:t>
      </w:r>
      <w:proofErr w:type="spellStart"/>
      <w:r>
        <w:t>the</w:t>
      </w:r>
      <w:proofErr w:type="spellEnd"/>
      <w:r>
        <w:t xml:space="preserve"> </w:t>
      </w:r>
      <w:proofErr w:type="spellStart"/>
      <w:r w:rsidR="0061689F">
        <w:t>last</w:t>
      </w:r>
      <w:proofErr w:type="spellEnd"/>
      <w:r w:rsidR="0061689F">
        <w:t xml:space="preserve"> </w:t>
      </w:r>
      <w:r w:rsidRPr="005F7DE3">
        <w:rPr>
          <w:noProof/>
        </w:rPr>
        <w:t>TPC command value provided by DCI format 2_2 with CRC scrambled by TPC-PUSCH-RNTI</w:t>
      </w:r>
      <w:r w:rsidR="0061689F">
        <w:rPr>
          <w:noProof/>
        </w:rPr>
        <w:t xml:space="preserve"> before the first symbol of the configured TDW including </w:t>
      </w:r>
      <w:r w:rsidR="0061689F" w:rsidRPr="0061689F">
        <w:rPr>
          <w:lang w:val="en-US"/>
        </w:rPr>
        <w:t xml:space="preserve">transmission occasion </w:t>
      </w:r>
      <w:proofErr w:type="spellStart"/>
      <w:r w:rsidR="0061689F" w:rsidRPr="0061689F">
        <w:rPr>
          <w:i/>
          <w:iCs/>
          <w:lang w:val="en-US"/>
        </w:rPr>
        <w:t>i</w:t>
      </w:r>
      <w:proofErr w:type="spellEnd"/>
      <w:r w:rsidR="0061689F">
        <w:rPr>
          <w:noProof/>
        </w:rPr>
        <w:t xml:space="preserve">, </w:t>
      </w:r>
      <w:proofErr w:type="spellStart"/>
      <w:r w:rsidR="00D04541">
        <w:t>with</w:t>
      </w:r>
      <w:proofErr w:type="spellEnd"/>
      <w:r w:rsidR="00D04541">
        <w:t xml:space="preserve"> no </w:t>
      </w:r>
      <w:proofErr w:type="spellStart"/>
      <w:r w:rsidR="00D04541">
        <w:t>update</w:t>
      </w:r>
      <w:proofErr w:type="spellEnd"/>
      <w:r w:rsidR="00D04541">
        <w:t>/</w:t>
      </w:r>
      <w:proofErr w:type="spellStart"/>
      <w:r w:rsidR="00D04541">
        <w:t>accumulation</w:t>
      </w:r>
      <w:proofErr w:type="spellEnd"/>
      <w:r w:rsidR="00D04541">
        <w:t xml:space="preserve"> </w:t>
      </w:r>
      <w:proofErr w:type="spellStart"/>
      <w:r w:rsidR="00D04541">
        <w:t>during</w:t>
      </w:r>
      <w:proofErr w:type="spellEnd"/>
      <w:r w:rsidR="00D04541">
        <w:t xml:space="preserve"> </w:t>
      </w:r>
      <w:proofErr w:type="spellStart"/>
      <w:r w:rsidR="00D04541">
        <w:t>the</w:t>
      </w:r>
      <w:proofErr w:type="spellEnd"/>
      <w:r w:rsidR="00D04541">
        <w:t xml:space="preserve"> </w:t>
      </w:r>
      <w:proofErr w:type="spellStart"/>
      <w:r w:rsidR="0061689F">
        <w:t>configured</w:t>
      </w:r>
      <w:proofErr w:type="spellEnd"/>
      <w:r w:rsidR="00D04541">
        <w:t xml:space="preserve"> TDW </w:t>
      </w:r>
      <w:proofErr w:type="spellStart"/>
      <w:r w:rsidR="00D04541">
        <w:t>duration</w:t>
      </w:r>
      <w:proofErr w:type="spellEnd"/>
      <w:r w:rsidR="00D04541" w:rsidRPr="0061689F">
        <w:rPr>
          <w:lang w:val="en-US"/>
        </w:rPr>
        <w:t>.</w:t>
      </w:r>
      <w:r w:rsidRPr="0061689F">
        <w:rPr>
          <w:lang w:val="en-US"/>
        </w:rPr>
        <w:t xml:space="preserve"> </w:t>
      </w:r>
    </w:p>
    <w:p w14:paraId="3A0E524E" w14:textId="77777777" w:rsidR="0061689F" w:rsidRDefault="0061689F" w:rsidP="00D04541">
      <w:pPr>
        <w:rPr>
          <w:lang w:val="en-US"/>
        </w:rPr>
      </w:pPr>
    </w:p>
    <w:p w14:paraId="46287669" w14:textId="7A8421B7" w:rsidR="00D04541" w:rsidRPr="00D04541" w:rsidRDefault="00DA2682" w:rsidP="00D04541">
      <w:pPr>
        <w:rPr>
          <w:iCs/>
          <w:lang w:val="en-US"/>
        </w:rPr>
      </w:pPr>
      <w:r>
        <w:rPr>
          <w:lang w:val="en-US"/>
        </w:rPr>
        <w:t>We observe that this concept does not require any change to the concept of transmission occasion for PUSCH to be captured in specification, but a rather simple restriction to be added in Clause 7.1, as detailed in Section 2.2.</w:t>
      </w:r>
    </w:p>
    <w:p w14:paraId="663AA75B" w14:textId="6535C47C" w:rsidR="00DA2682" w:rsidRDefault="00DA2682" w:rsidP="00DA2682">
      <w:pPr>
        <w:pStyle w:val="Caption"/>
        <w:jc w:val="both"/>
        <w:rPr>
          <w:szCs w:val="22"/>
        </w:rPr>
      </w:pPr>
      <w:bookmarkStart w:id="15" w:name="_Toc92812530"/>
      <w:r>
        <w:t xml:space="preserve">Observation </w:t>
      </w:r>
      <w:r>
        <w:fldChar w:fldCharType="begin"/>
      </w:r>
      <w:r>
        <w:instrText xml:space="preserve"> SEQ Observation \* ARABIC </w:instrText>
      </w:r>
      <w:r>
        <w:fldChar w:fldCharType="separate"/>
      </w:r>
      <w:r>
        <w:rPr>
          <w:noProof/>
        </w:rPr>
        <w:t>4</w:t>
      </w:r>
      <w:r>
        <w:fldChar w:fldCharType="end"/>
      </w:r>
      <w:r>
        <w:t xml:space="preserve">. </w:t>
      </w:r>
      <w:r>
        <w:rPr>
          <w:lang w:val="en-US"/>
        </w:rPr>
        <w:t xml:space="preserve">For the case when </w:t>
      </w:r>
      <w:r>
        <w:t xml:space="preserve">TPC accumulation is disabled, </w:t>
      </w:r>
      <w:r w:rsidR="00384F0C">
        <w:t xml:space="preserve">no change to the definition of transmission occasion for PUSCH is necessary to implement the working assumption on TPC accumulation, i.e., that </w:t>
      </w:r>
      <w:r w:rsidRPr="00D04541">
        <w:rPr>
          <w:lang w:val="en-US"/>
        </w:rPr>
        <w:t xml:space="preserve">the last </w:t>
      </w:r>
      <w:r w:rsidRPr="00D04541">
        <w:rPr>
          <w:lang w:val="en-US"/>
        </w:rPr>
        <w:lastRenderedPageBreak/>
        <w:t>TPC command that would take effect within a configured TDW supersedes all previous TPC commands that take effect within that configured TDW and only the last TPC command is applied by the UE after the current configured TD</w:t>
      </w:r>
      <w:r>
        <w:rPr>
          <w:lang w:val="en-US"/>
        </w:rPr>
        <w:t>W</w:t>
      </w:r>
      <w:r>
        <w:rPr>
          <w:szCs w:val="22"/>
        </w:rPr>
        <w:t>.</w:t>
      </w:r>
      <w:bookmarkEnd w:id="15"/>
    </w:p>
    <w:p w14:paraId="05852862" w14:textId="3CEBF8A8" w:rsidR="00384F0C" w:rsidRDefault="00384F0C" w:rsidP="00384F0C">
      <w:pPr>
        <w:pStyle w:val="Caption"/>
        <w:jc w:val="both"/>
        <w:rPr>
          <w:b w:val="0"/>
          <w:lang w:val="en-US"/>
        </w:rPr>
      </w:pPr>
      <w:bookmarkStart w:id="16" w:name="_Toc92812551"/>
      <w:r>
        <w:t xml:space="preserve">Proposal </w:t>
      </w:r>
      <w:r>
        <w:fldChar w:fldCharType="begin"/>
      </w:r>
      <w:r>
        <w:instrText xml:space="preserve"> SEQ Proposal \* ARABIC </w:instrText>
      </w:r>
      <w:r>
        <w:fldChar w:fldCharType="separate"/>
      </w:r>
      <w:r>
        <w:rPr>
          <w:noProof/>
        </w:rPr>
        <w:t>4</w:t>
      </w:r>
      <w:r>
        <w:fldChar w:fldCharType="end"/>
      </w:r>
      <w:r>
        <w:t>. No redefinition of transmission occasion for PUSCH/PUCCH is supported in Rel-17.</w:t>
      </w:r>
      <w:bookmarkEnd w:id="16"/>
    </w:p>
    <w:p w14:paraId="5A8CD15C" w14:textId="77777777" w:rsidR="00DA2682" w:rsidRPr="00DA2682" w:rsidRDefault="00DA2682" w:rsidP="00D04541">
      <w:pPr>
        <w:rPr>
          <w:sz w:val="22"/>
          <w:szCs w:val="22"/>
          <w:lang w:val="en-US"/>
        </w:rPr>
      </w:pPr>
    </w:p>
    <w:p w14:paraId="5CDE6EEC" w14:textId="4CBA7496" w:rsidR="00BF0FAB" w:rsidRDefault="00BF0FAB">
      <w:pPr>
        <w:pStyle w:val="Heading2"/>
      </w:pPr>
      <w:r>
        <w:t>Text Proposal for TS 38.213</w:t>
      </w:r>
    </w:p>
    <w:p w14:paraId="2F0BDBD2" w14:textId="6EF1DBDD" w:rsidR="0039607D" w:rsidRPr="0039607D" w:rsidRDefault="0039607D" w:rsidP="0039607D">
      <w:pPr>
        <w:pStyle w:val="Caption"/>
        <w:jc w:val="both"/>
        <w:rPr>
          <w:b w:val="0"/>
          <w:lang w:val="en-US"/>
        </w:rPr>
      </w:pPr>
      <w:bookmarkStart w:id="17" w:name="_Toc92812552"/>
      <w:r>
        <w:t xml:space="preserve">Proposal </w:t>
      </w:r>
      <w:r>
        <w:fldChar w:fldCharType="begin"/>
      </w:r>
      <w:r>
        <w:instrText xml:space="preserve"> SEQ Proposal \* ARABIC </w:instrText>
      </w:r>
      <w:r>
        <w:fldChar w:fldCharType="separate"/>
      </w:r>
      <w:r>
        <w:rPr>
          <w:noProof/>
        </w:rPr>
        <w:t>5</w:t>
      </w:r>
      <w:r>
        <w:fldChar w:fldCharType="end"/>
      </w:r>
      <w:r>
        <w:t xml:space="preserve">. </w:t>
      </w:r>
      <w:r w:rsidRPr="0039607D">
        <w:t>RAN1 to adopt the following text proposal for</w:t>
      </w:r>
      <w:r>
        <w:t xml:space="preserve"> Clauses 7.1.</w:t>
      </w:r>
      <w:r w:rsidRPr="0039607D">
        <w:t xml:space="preserve">1 </w:t>
      </w:r>
      <w:r>
        <w:t xml:space="preserve">and 7.2.1 </w:t>
      </w:r>
      <w:r w:rsidRPr="0039607D">
        <w:t>of TS 38.21</w:t>
      </w:r>
      <w:r>
        <w:t>3</w:t>
      </w:r>
      <w:r w:rsidRPr="0039607D">
        <w:t xml:space="preserve"> (changes are highlighted in </w:t>
      </w:r>
      <w:r w:rsidRPr="00680AB4">
        <w:rPr>
          <w:color w:val="FF0000"/>
        </w:rPr>
        <w:t>red</w:t>
      </w:r>
      <w:r w:rsidRPr="0039607D">
        <w:t>).</w:t>
      </w:r>
      <w:bookmarkEnd w:id="17"/>
    </w:p>
    <w:tbl>
      <w:tblPr>
        <w:tblW w:w="9645" w:type="dxa"/>
        <w:tblInd w:w="42" w:type="dxa"/>
        <w:tblLayout w:type="fixed"/>
        <w:tblCellMar>
          <w:left w:w="42" w:type="dxa"/>
          <w:right w:w="42" w:type="dxa"/>
        </w:tblCellMar>
        <w:tblLook w:val="04A0" w:firstRow="1" w:lastRow="0" w:firstColumn="1" w:lastColumn="0" w:noHBand="0" w:noVBand="1"/>
      </w:tblPr>
      <w:tblGrid>
        <w:gridCol w:w="2695"/>
        <w:gridCol w:w="284"/>
        <w:gridCol w:w="284"/>
        <w:gridCol w:w="2979"/>
        <w:gridCol w:w="3403"/>
      </w:tblGrid>
      <w:tr w:rsidR="0039607D" w:rsidRPr="00BF0FAB" w14:paraId="562CF18E" w14:textId="77777777" w:rsidTr="0039607D">
        <w:tc>
          <w:tcPr>
            <w:tcW w:w="2694" w:type="dxa"/>
            <w:tcBorders>
              <w:top w:val="single" w:sz="4" w:space="0" w:color="auto"/>
              <w:left w:val="single" w:sz="4" w:space="0" w:color="auto"/>
              <w:bottom w:val="nil"/>
              <w:right w:val="nil"/>
            </w:tcBorders>
            <w:hideMark/>
          </w:tcPr>
          <w:p w14:paraId="74FCD450" w14:textId="77777777" w:rsidR="0039607D" w:rsidRDefault="0039607D" w:rsidP="0039607D">
            <w:pPr>
              <w:pStyle w:val="CRCoverPage"/>
              <w:tabs>
                <w:tab w:val="right" w:pos="2184"/>
              </w:tabs>
              <w:spacing w:after="0"/>
              <w:rPr>
                <w:b/>
                <w:i/>
                <w:noProof/>
              </w:rPr>
            </w:pPr>
            <w:r>
              <w:rPr>
                <w:b/>
                <w:i/>
                <w:noProof/>
              </w:rPr>
              <w:t>Reason for change:</w:t>
            </w:r>
          </w:p>
        </w:tc>
        <w:tc>
          <w:tcPr>
            <w:tcW w:w="6946" w:type="dxa"/>
            <w:gridSpan w:val="4"/>
            <w:tcBorders>
              <w:top w:val="single" w:sz="4" w:space="0" w:color="auto"/>
              <w:left w:val="nil"/>
              <w:bottom w:val="nil"/>
              <w:right w:val="single" w:sz="4" w:space="0" w:color="auto"/>
            </w:tcBorders>
            <w:shd w:val="pct30" w:color="FFFF00" w:fill="auto"/>
            <w:hideMark/>
          </w:tcPr>
          <w:p w14:paraId="2269F6C7" w14:textId="77777777" w:rsidR="0039607D" w:rsidRDefault="0039607D" w:rsidP="0039607D">
            <w:pPr>
              <w:pStyle w:val="CRCoverPage"/>
              <w:spacing w:after="0"/>
              <w:rPr>
                <w:noProof/>
              </w:rPr>
            </w:pPr>
            <w:r>
              <w:rPr>
                <w:noProof/>
              </w:rPr>
              <w:t>Completion of DM-RS bundling for coverage enhancement in NR.</w:t>
            </w:r>
          </w:p>
        </w:tc>
      </w:tr>
      <w:tr w:rsidR="0039607D" w:rsidRPr="00BF0FAB" w14:paraId="6D383BC1" w14:textId="77777777" w:rsidTr="0039607D">
        <w:tc>
          <w:tcPr>
            <w:tcW w:w="2694" w:type="dxa"/>
            <w:tcBorders>
              <w:top w:val="nil"/>
              <w:left w:val="single" w:sz="4" w:space="0" w:color="auto"/>
              <w:bottom w:val="nil"/>
              <w:right w:val="nil"/>
            </w:tcBorders>
          </w:tcPr>
          <w:p w14:paraId="153BB672" w14:textId="77777777" w:rsidR="0039607D" w:rsidRDefault="0039607D" w:rsidP="0039607D">
            <w:pPr>
              <w:pStyle w:val="CRCoverPage"/>
              <w:spacing w:after="0"/>
              <w:rPr>
                <w:b/>
                <w:i/>
                <w:noProof/>
                <w:sz w:val="8"/>
                <w:szCs w:val="8"/>
              </w:rPr>
            </w:pPr>
          </w:p>
        </w:tc>
        <w:tc>
          <w:tcPr>
            <w:tcW w:w="6946" w:type="dxa"/>
            <w:gridSpan w:val="4"/>
            <w:tcBorders>
              <w:top w:val="nil"/>
              <w:left w:val="nil"/>
              <w:bottom w:val="nil"/>
              <w:right w:val="single" w:sz="4" w:space="0" w:color="auto"/>
            </w:tcBorders>
          </w:tcPr>
          <w:p w14:paraId="2ED2EF6F" w14:textId="77777777" w:rsidR="0039607D" w:rsidRDefault="0039607D" w:rsidP="0039607D">
            <w:pPr>
              <w:pStyle w:val="CRCoverPage"/>
              <w:spacing w:after="0"/>
              <w:rPr>
                <w:noProof/>
                <w:sz w:val="8"/>
                <w:szCs w:val="8"/>
              </w:rPr>
            </w:pPr>
          </w:p>
        </w:tc>
      </w:tr>
      <w:tr w:rsidR="0039607D" w:rsidRPr="00BF0FAB" w14:paraId="578B52C6" w14:textId="77777777" w:rsidTr="0039607D">
        <w:tc>
          <w:tcPr>
            <w:tcW w:w="2694" w:type="dxa"/>
            <w:tcBorders>
              <w:top w:val="nil"/>
              <w:left w:val="single" w:sz="4" w:space="0" w:color="auto"/>
              <w:bottom w:val="nil"/>
              <w:right w:val="nil"/>
            </w:tcBorders>
            <w:hideMark/>
          </w:tcPr>
          <w:p w14:paraId="2159516D" w14:textId="77777777" w:rsidR="0039607D" w:rsidRDefault="0039607D" w:rsidP="0039607D">
            <w:pPr>
              <w:pStyle w:val="CRCoverPage"/>
              <w:tabs>
                <w:tab w:val="right" w:pos="2184"/>
              </w:tabs>
              <w:spacing w:after="0"/>
              <w:rPr>
                <w:b/>
                <w:i/>
                <w:noProof/>
              </w:rPr>
            </w:pPr>
            <w:r>
              <w:rPr>
                <w:b/>
                <w:i/>
                <w:noProof/>
              </w:rPr>
              <w:t>Summary of change:</w:t>
            </w:r>
          </w:p>
        </w:tc>
        <w:tc>
          <w:tcPr>
            <w:tcW w:w="6946" w:type="dxa"/>
            <w:gridSpan w:val="4"/>
            <w:tcBorders>
              <w:top w:val="nil"/>
              <w:left w:val="nil"/>
              <w:bottom w:val="nil"/>
              <w:right w:val="single" w:sz="4" w:space="0" w:color="auto"/>
            </w:tcBorders>
            <w:shd w:val="pct30" w:color="FFFF00" w:fill="auto"/>
            <w:hideMark/>
          </w:tcPr>
          <w:p w14:paraId="7A95953E" w14:textId="77777777" w:rsidR="0039607D" w:rsidRDefault="0039607D" w:rsidP="0039607D">
            <w:pPr>
              <w:pStyle w:val="CRCoverPage"/>
              <w:spacing w:after="0"/>
              <w:rPr>
                <w:noProof/>
              </w:rPr>
            </w:pPr>
            <w:r>
              <w:rPr>
                <w:noProof/>
              </w:rPr>
              <w:t>Add descriptions for application of TPC commands for repetitions with DM-RS bundling, for both PUSCH and PUCCH.</w:t>
            </w:r>
          </w:p>
        </w:tc>
      </w:tr>
      <w:tr w:rsidR="0039607D" w:rsidRPr="00BF0FAB" w14:paraId="0CA6267F" w14:textId="77777777" w:rsidTr="0039607D">
        <w:tc>
          <w:tcPr>
            <w:tcW w:w="2694" w:type="dxa"/>
            <w:tcBorders>
              <w:top w:val="nil"/>
              <w:left w:val="single" w:sz="4" w:space="0" w:color="auto"/>
              <w:bottom w:val="nil"/>
              <w:right w:val="nil"/>
            </w:tcBorders>
          </w:tcPr>
          <w:p w14:paraId="16F35B76" w14:textId="77777777" w:rsidR="0039607D" w:rsidRDefault="0039607D" w:rsidP="0039607D">
            <w:pPr>
              <w:pStyle w:val="CRCoverPage"/>
              <w:spacing w:after="0"/>
              <w:rPr>
                <w:b/>
                <w:i/>
                <w:noProof/>
                <w:sz w:val="8"/>
                <w:szCs w:val="8"/>
              </w:rPr>
            </w:pPr>
          </w:p>
        </w:tc>
        <w:tc>
          <w:tcPr>
            <w:tcW w:w="6946" w:type="dxa"/>
            <w:gridSpan w:val="4"/>
            <w:tcBorders>
              <w:top w:val="nil"/>
              <w:left w:val="nil"/>
              <w:bottom w:val="nil"/>
              <w:right w:val="single" w:sz="4" w:space="0" w:color="auto"/>
            </w:tcBorders>
          </w:tcPr>
          <w:p w14:paraId="11087611" w14:textId="77777777" w:rsidR="0039607D" w:rsidRDefault="0039607D" w:rsidP="0039607D">
            <w:pPr>
              <w:pStyle w:val="CRCoverPage"/>
              <w:spacing w:after="0"/>
              <w:rPr>
                <w:noProof/>
                <w:sz w:val="8"/>
                <w:szCs w:val="8"/>
              </w:rPr>
            </w:pPr>
          </w:p>
        </w:tc>
      </w:tr>
      <w:tr w:rsidR="0039607D" w:rsidRPr="00BF0FAB" w14:paraId="26683FCA" w14:textId="77777777" w:rsidTr="0039607D">
        <w:tc>
          <w:tcPr>
            <w:tcW w:w="2694" w:type="dxa"/>
            <w:tcBorders>
              <w:top w:val="nil"/>
              <w:left w:val="single" w:sz="4" w:space="0" w:color="auto"/>
              <w:bottom w:val="single" w:sz="4" w:space="0" w:color="auto"/>
              <w:right w:val="nil"/>
            </w:tcBorders>
            <w:hideMark/>
          </w:tcPr>
          <w:p w14:paraId="5D1F9214" w14:textId="77777777" w:rsidR="0039607D" w:rsidRDefault="0039607D" w:rsidP="0039607D">
            <w:pPr>
              <w:pStyle w:val="CRCoverPage"/>
              <w:tabs>
                <w:tab w:val="right" w:pos="2184"/>
              </w:tabs>
              <w:spacing w:after="0"/>
              <w:rPr>
                <w:b/>
                <w:i/>
                <w:noProof/>
              </w:rPr>
            </w:pPr>
            <w:r>
              <w:rPr>
                <w:b/>
                <w:i/>
                <w:noProof/>
              </w:rPr>
              <w:t>Consequences if not approved:</w:t>
            </w:r>
          </w:p>
        </w:tc>
        <w:tc>
          <w:tcPr>
            <w:tcW w:w="6946" w:type="dxa"/>
            <w:gridSpan w:val="4"/>
            <w:tcBorders>
              <w:top w:val="nil"/>
              <w:left w:val="nil"/>
              <w:bottom w:val="single" w:sz="4" w:space="0" w:color="auto"/>
              <w:right w:val="single" w:sz="4" w:space="0" w:color="auto"/>
            </w:tcBorders>
            <w:shd w:val="pct30" w:color="FFFF00" w:fill="auto"/>
            <w:hideMark/>
          </w:tcPr>
          <w:p w14:paraId="1F33EF18" w14:textId="77777777" w:rsidR="0039607D" w:rsidRDefault="0039607D" w:rsidP="0039607D">
            <w:pPr>
              <w:pStyle w:val="CRCoverPage"/>
              <w:spacing w:after="0"/>
              <w:rPr>
                <w:noProof/>
              </w:rPr>
            </w:pPr>
            <w:r>
              <w:rPr>
                <w:noProof/>
              </w:rPr>
              <w:t>Incomplete support for DM-RS bundling in NR.</w:t>
            </w:r>
          </w:p>
        </w:tc>
      </w:tr>
      <w:tr w:rsidR="0039607D" w:rsidRPr="00BF0FAB" w14:paraId="17772FC8" w14:textId="77777777" w:rsidTr="0039607D">
        <w:tc>
          <w:tcPr>
            <w:tcW w:w="2694" w:type="dxa"/>
          </w:tcPr>
          <w:p w14:paraId="0863FA95" w14:textId="77777777" w:rsidR="0039607D" w:rsidRDefault="0039607D" w:rsidP="0039607D">
            <w:pPr>
              <w:pStyle w:val="CRCoverPage"/>
              <w:spacing w:after="0"/>
              <w:rPr>
                <w:b/>
                <w:i/>
                <w:noProof/>
                <w:sz w:val="8"/>
                <w:szCs w:val="8"/>
              </w:rPr>
            </w:pPr>
          </w:p>
        </w:tc>
        <w:tc>
          <w:tcPr>
            <w:tcW w:w="6946" w:type="dxa"/>
            <w:gridSpan w:val="4"/>
          </w:tcPr>
          <w:p w14:paraId="7E90E391" w14:textId="77777777" w:rsidR="0039607D" w:rsidRDefault="0039607D" w:rsidP="0039607D">
            <w:pPr>
              <w:pStyle w:val="CRCoverPage"/>
              <w:spacing w:after="0"/>
              <w:rPr>
                <w:noProof/>
                <w:sz w:val="8"/>
                <w:szCs w:val="8"/>
              </w:rPr>
            </w:pPr>
          </w:p>
        </w:tc>
      </w:tr>
      <w:tr w:rsidR="0039607D" w14:paraId="24D9A136" w14:textId="77777777" w:rsidTr="0039607D">
        <w:tc>
          <w:tcPr>
            <w:tcW w:w="2694" w:type="dxa"/>
            <w:tcBorders>
              <w:top w:val="single" w:sz="4" w:space="0" w:color="auto"/>
              <w:left w:val="single" w:sz="4" w:space="0" w:color="auto"/>
              <w:bottom w:val="nil"/>
              <w:right w:val="nil"/>
            </w:tcBorders>
            <w:hideMark/>
          </w:tcPr>
          <w:p w14:paraId="5270DA1B" w14:textId="77777777" w:rsidR="0039607D" w:rsidRDefault="0039607D" w:rsidP="0039607D">
            <w:pPr>
              <w:pStyle w:val="CRCoverPage"/>
              <w:tabs>
                <w:tab w:val="right" w:pos="2184"/>
              </w:tabs>
              <w:spacing w:after="0"/>
              <w:rPr>
                <w:b/>
                <w:i/>
                <w:noProof/>
              </w:rPr>
            </w:pPr>
            <w:r>
              <w:rPr>
                <w:b/>
                <w:i/>
                <w:noProof/>
              </w:rPr>
              <w:t>Clauses affected:</w:t>
            </w:r>
          </w:p>
        </w:tc>
        <w:tc>
          <w:tcPr>
            <w:tcW w:w="6946" w:type="dxa"/>
            <w:gridSpan w:val="4"/>
            <w:tcBorders>
              <w:top w:val="single" w:sz="4" w:space="0" w:color="auto"/>
              <w:left w:val="nil"/>
              <w:bottom w:val="nil"/>
              <w:right w:val="single" w:sz="4" w:space="0" w:color="auto"/>
            </w:tcBorders>
            <w:shd w:val="pct30" w:color="FFFF00" w:fill="auto"/>
            <w:hideMark/>
          </w:tcPr>
          <w:p w14:paraId="4E6C1E77" w14:textId="77777777" w:rsidR="0039607D" w:rsidRDefault="0039607D" w:rsidP="0039607D">
            <w:pPr>
              <w:pStyle w:val="CRCoverPage"/>
              <w:spacing w:after="0"/>
              <w:rPr>
                <w:noProof/>
              </w:rPr>
            </w:pPr>
            <w:r>
              <w:rPr>
                <w:noProof/>
              </w:rPr>
              <w:t>7.1.1, 7.2.1</w:t>
            </w:r>
          </w:p>
        </w:tc>
      </w:tr>
      <w:tr w:rsidR="0039607D" w14:paraId="5703F5CC" w14:textId="77777777" w:rsidTr="0039607D">
        <w:tc>
          <w:tcPr>
            <w:tcW w:w="2694" w:type="dxa"/>
            <w:tcBorders>
              <w:top w:val="nil"/>
              <w:left w:val="single" w:sz="4" w:space="0" w:color="auto"/>
              <w:bottom w:val="nil"/>
              <w:right w:val="nil"/>
            </w:tcBorders>
          </w:tcPr>
          <w:p w14:paraId="4C0A5042" w14:textId="77777777" w:rsidR="0039607D" w:rsidRDefault="0039607D" w:rsidP="0039607D">
            <w:pPr>
              <w:pStyle w:val="CRCoverPage"/>
              <w:spacing w:after="0"/>
              <w:rPr>
                <w:b/>
                <w:i/>
                <w:noProof/>
                <w:sz w:val="8"/>
                <w:szCs w:val="8"/>
              </w:rPr>
            </w:pPr>
          </w:p>
        </w:tc>
        <w:tc>
          <w:tcPr>
            <w:tcW w:w="6946" w:type="dxa"/>
            <w:gridSpan w:val="4"/>
            <w:tcBorders>
              <w:top w:val="nil"/>
              <w:left w:val="nil"/>
              <w:bottom w:val="nil"/>
              <w:right w:val="single" w:sz="4" w:space="0" w:color="auto"/>
            </w:tcBorders>
          </w:tcPr>
          <w:p w14:paraId="42B5E44B" w14:textId="77777777" w:rsidR="0039607D" w:rsidRDefault="0039607D" w:rsidP="0039607D">
            <w:pPr>
              <w:pStyle w:val="CRCoverPage"/>
              <w:spacing w:after="0"/>
              <w:rPr>
                <w:noProof/>
                <w:sz w:val="8"/>
                <w:szCs w:val="8"/>
              </w:rPr>
            </w:pPr>
          </w:p>
        </w:tc>
      </w:tr>
      <w:tr w:rsidR="0039607D" w14:paraId="33829D86" w14:textId="77777777" w:rsidTr="0039607D">
        <w:tc>
          <w:tcPr>
            <w:tcW w:w="2694" w:type="dxa"/>
            <w:tcBorders>
              <w:top w:val="nil"/>
              <w:left w:val="single" w:sz="4" w:space="0" w:color="auto"/>
              <w:bottom w:val="nil"/>
              <w:right w:val="nil"/>
            </w:tcBorders>
          </w:tcPr>
          <w:p w14:paraId="4DF98A2B" w14:textId="77777777" w:rsidR="0039607D" w:rsidRDefault="0039607D" w:rsidP="003960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79368582" w14:textId="77777777" w:rsidR="0039607D" w:rsidRDefault="0039607D" w:rsidP="003960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BACD007" w14:textId="77777777" w:rsidR="0039607D" w:rsidRDefault="0039607D" w:rsidP="0039607D">
            <w:pPr>
              <w:pStyle w:val="CRCoverPage"/>
              <w:spacing w:after="0"/>
              <w:jc w:val="center"/>
              <w:rPr>
                <w:b/>
                <w:caps/>
                <w:noProof/>
              </w:rPr>
            </w:pPr>
            <w:r>
              <w:rPr>
                <w:b/>
                <w:caps/>
                <w:noProof/>
              </w:rPr>
              <w:t>N</w:t>
            </w:r>
          </w:p>
        </w:tc>
        <w:tc>
          <w:tcPr>
            <w:tcW w:w="2977" w:type="dxa"/>
          </w:tcPr>
          <w:p w14:paraId="6FB5637F" w14:textId="77777777" w:rsidR="0039607D" w:rsidRDefault="0039607D" w:rsidP="0039607D">
            <w:pPr>
              <w:pStyle w:val="CRCoverPage"/>
              <w:tabs>
                <w:tab w:val="right" w:pos="2893"/>
              </w:tabs>
              <w:spacing w:after="0"/>
              <w:rPr>
                <w:noProof/>
              </w:rPr>
            </w:pPr>
          </w:p>
        </w:tc>
        <w:tc>
          <w:tcPr>
            <w:tcW w:w="3401" w:type="dxa"/>
            <w:tcBorders>
              <w:top w:val="nil"/>
              <w:left w:val="nil"/>
              <w:bottom w:val="nil"/>
              <w:right w:val="single" w:sz="4" w:space="0" w:color="auto"/>
            </w:tcBorders>
          </w:tcPr>
          <w:p w14:paraId="1CB6FFDE" w14:textId="77777777" w:rsidR="0039607D" w:rsidRDefault="0039607D" w:rsidP="0039607D">
            <w:pPr>
              <w:pStyle w:val="CRCoverPage"/>
              <w:spacing w:after="0"/>
              <w:ind w:left="99"/>
              <w:rPr>
                <w:noProof/>
              </w:rPr>
            </w:pPr>
          </w:p>
        </w:tc>
      </w:tr>
      <w:tr w:rsidR="0039607D" w14:paraId="4BD63351" w14:textId="77777777" w:rsidTr="0039607D">
        <w:tc>
          <w:tcPr>
            <w:tcW w:w="2694" w:type="dxa"/>
            <w:tcBorders>
              <w:top w:val="nil"/>
              <w:left w:val="single" w:sz="4" w:space="0" w:color="auto"/>
              <w:bottom w:val="nil"/>
              <w:right w:val="nil"/>
            </w:tcBorders>
            <w:hideMark/>
          </w:tcPr>
          <w:p w14:paraId="34E1E829" w14:textId="77777777" w:rsidR="0039607D" w:rsidRDefault="0039607D" w:rsidP="003960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9943580" w14:textId="77777777" w:rsidR="0039607D" w:rsidRDefault="0039607D" w:rsidP="003960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549B7" w14:textId="77777777" w:rsidR="0039607D" w:rsidRDefault="0039607D" w:rsidP="0039607D">
            <w:pPr>
              <w:pStyle w:val="CRCoverPage"/>
              <w:spacing w:after="0"/>
              <w:jc w:val="center"/>
              <w:rPr>
                <w:b/>
                <w:caps/>
                <w:noProof/>
              </w:rPr>
            </w:pPr>
          </w:p>
        </w:tc>
        <w:tc>
          <w:tcPr>
            <w:tcW w:w="2977" w:type="dxa"/>
            <w:hideMark/>
          </w:tcPr>
          <w:p w14:paraId="0279BFA2" w14:textId="77777777" w:rsidR="0039607D" w:rsidRDefault="0039607D" w:rsidP="0039607D">
            <w:pPr>
              <w:pStyle w:val="CRCoverPage"/>
              <w:tabs>
                <w:tab w:val="right" w:pos="2893"/>
              </w:tabs>
              <w:spacing w:after="0"/>
              <w:rPr>
                <w:noProof/>
              </w:rPr>
            </w:pPr>
            <w:r>
              <w:rPr>
                <w:noProof/>
              </w:rPr>
              <w:t xml:space="preserve"> Other core specifications</w:t>
            </w:r>
            <w:r>
              <w:rPr>
                <w:noProof/>
              </w:rPr>
              <w:tab/>
            </w:r>
          </w:p>
        </w:tc>
        <w:tc>
          <w:tcPr>
            <w:tcW w:w="3401" w:type="dxa"/>
            <w:tcBorders>
              <w:top w:val="nil"/>
              <w:left w:val="nil"/>
              <w:bottom w:val="nil"/>
              <w:right w:val="single" w:sz="4" w:space="0" w:color="auto"/>
            </w:tcBorders>
            <w:shd w:val="pct30" w:color="FFFF00" w:fill="auto"/>
            <w:hideMark/>
          </w:tcPr>
          <w:p w14:paraId="13B96EA4" w14:textId="77777777" w:rsidR="0039607D" w:rsidRDefault="0039607D" w:rsidP="0039607D">
            <w:pPr>
              <w:pStyle w:val="CRCoverPage"/>
              <w:spacing w:after="0"/>
              <w:ind w:left="99"/>
              <w:rPr>
                <w:noProof/>
              </w:rPr>
            </w:pPr>
            <w:r>
              <w:rPr>
                <w:noProof/>
                <w:lang w:eastAsia="zh-CN"/>
              </w:rPr>
              <w:t>TS 38.211, TS 38.212, TS 38.214</w:t>
            </w:r>
          </w:p>
        </w:tc>
      </w:tr>
      <w:tr w:rsidR="0039607D" w14:paraId="5E51A737" w14:textId="77777777" w:rsidTr="0039607D">
        <w:tc>
          <w:tcPr>
            <w:tcW w:w="2694" w:type="dxa"/>
            <w:tcBorders>
              <w:top w:val="nil"/>
              <w:left w:val="single" w:sz="4" w:space="0" w:color="auto"/>
              <w:bottom w:val="nil"/>
              <w:right w:val="nil"/>
            </w:tcBorders>
            <w:hideMark/>
          </w:tcPr>
          <w:p w14:paraId="737B7B92" w14:textId="77777777" w:rsidR="0039607D" w:rsidRDefault="0039607D" w:rsidP="003960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63408560" w14:textId="77777777" w:rsidR="0039607D" w:rsidRDefault="0039607D" w:rsidP="00396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D499F19" w14:textId="77777777" w:rsidR="0039607D" w:rsidRDefault="0039607D" w:rsidP="0039607D">
            <w:pPr>
              <w:pStyle w:val="CRCoverPage"/>
              <w:spacing w:after="0"/>
              <w:jc w:val="center"/>
              <w:rPr>
                <w:b/>
                <w:caps/>
                <w:noProof/>
              </w:rPr>
            </w:pPr>
            <w:r>
              <w:rPr>
                <w:b/>
                <w:caps/>
                <w:noProof/>
              </w:rPr>
              <w:t>X</w:t>
            </w:r>
          </w:p>
        </w:tc>
        <w:tc>
          <w:tcPr>
            <w:tcW w:w="2977" w:type="dxa"/>
            <w:hideMark/>
          </w:tcPr>
          <w:p w14:paraId="4C695926" w14:textId="77777777" w:rsidR="0039607D" w:rsidRDefault="0039607D" w:rsidP="0039607D">
            <w:pPr>
              <w:pStyle w:val="CRCoverPage"/>
              <w:spacing w:after="0"/>
              <w:rPr>
                <w:noProof/>
              </w:rPr>
            </w:pPr>
            <w:r>
              <w:rPr>
                <w:noProof/>
              </w:rPr>
              <w:t xml:space="preserve"> Test specifications</w:t>
            </w:r>
          </w:p>
        </w:tc>
        <w:tc>
          <w:tcPr>
            <w:tcW w:w="3401" w:type="dxa"/>
            <w:tcBorders>
              <w:top w:val="nil"/>
              <w:left w:val="nil"/>
              <w:bottom w:val="nil"/>
              <w:right w:val="single" w:sz="4" w:space="0" w:color="auto"/>
            </w:tcBorders>
            <w:shd w:val="pct30" w:color="FFFF00" w:fill="auto"/>
            <w:hideMark/>
          </w:tcPr>
          <w:p w14:paraId="008DE332" w14:textId="77777777" w:rsidR="0039607D" w:rsidRDefault="0039607D" w:rsidP="0039607D">
            <w:pPr>
              <w:pStyle w:val="CRCoverPage"/>
              <w:spacing w:after="0"/>
              <w:ind w:left="99"/>
              <w:rPr>
                <w:noProof/>
              </w:rPr>
            </w:pPr>
            <w:r>
              <w:rPr>
                <w:noProof/>
              </w:rPr>
              <w:t xml:space="preserve">TS/TR ... CR ... </w:t>
            </w:r>
          </w:p>
        </w:tc>
      </w:tr>
      <w:tr w:rsidR="0039607D" w14:paraId="5EEE44BA" w14:textId="77777777" w:rsidTr="0039607D">
        <w:tc>
          <w:tcPr>
            <w:tcW w:w="2694" w:type="dxa"/>
            <w:tcBorders>
              <w:top w:val="nil"/>
              <w:left w:val="single" w:sz="4" w:space="0" w:color="auto"/>
              <w:bottom w:val="nil"/>
              <w:right w:val="nil"/>
            </w:tcBorders>
            <w:hideMark/>
          </w:tcPr>
          <w:p w14:paraId="7D88CFB4" w14:textId="77777777" w:rsidR="0039607D" w:rsidRDefault="0039607D" w:rsidP="003960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495392F" w14:textId="77777777" w:rsidR="0039607D" w:rsidRDefault="0039607D" w:rsidP="003960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BF7F3D" w14:textId="77777777" w:rsidR="0039607D" w:rsidRDefault="0039607D" w:rsidP="0039607D">
            <w:pPr>
              <w:pStyle w:val="CRCoverPage"/>
              <w:spacing w:after="0"/>
              <w:jc w:val="center"/>
              <w:rPr>
                <w:b/>
                <w:caps/>
                <w:noProof/>
              </w:rPr>
            </w:pPr>
            <w:r>
              <w:rPr>
                <w:b/>
                <w:caps/>
                <w:noProof/>
              </w:rPr>
              <w:t>X</w:t>
            </w:r>
          </w:p>
        </w:tc>
        <w:tc>
          <w:tcPr>
            <w:tcW w:w="2977" w:type="dxa"/>
            <w:hideMark/>
          </w:tcPr>
          <w:p w14:paraId="2C8125B9" w14:textId="77777777" w:rsidR="0039607D" w:rsidRDefault="0039607D" w:rsidP="0039607D">
            <w:pPr>
              <w:pStyle w:val="CRCoverPage"/>
              <w:spacing w:after="0"/>
              <w:rPr>
                <w:noProof/>
              </w:rPr>
            </w:pPr>
            <w:r>
              <w:rPr>
                <w:noProof/>
              </w:rPr>
              <w:t xml:space="preserve"> O&amp;M Specifications</w:t>
            </w:r>
          </w:p>
        </w:tc>
        <w:tc>
          <w:tcPr>
            <w:tcW w:w="3401" w:type="dxa"/>
            <w:tcBorders>
              <w:top w:val="nil"/>
              <w:left w:val="nil"/>
              <w:bottom w:val="nil"/>
              <w:right w:val="single" w:sz="4" w:space="0" w:color="auto"/>
            </w:tcBorders>
            <w:shd w:val="pct30" w:color="FFFF00" w:fill="auto"/>
            <w:hideMark/>
          </w:tcPr>
          <w:p w14:paraId="7190E6AC" w14:textId="77777777" w:rsidR="0039607D" w:rsidRDefault="0039607D" w:rsidP="0039607D">
            <w:pPr>
              <w:pStyle w:val="CRCoverPage"/>
              <w:spacing w:after="0"/>
              <w:ind w:left="99"/>
              <w:rPr>
                <w:noProof/>
              </w:rPr>
            </w:pPr>
            <w:r>
              <w:rPr>
                <w:noProof/>
              </w:rPr>
              <w:t xml:space="preserve">TS/TR ... CR ... </w:t>
            </w:r>
          </w:p>
        </w:tc>
      </w:tr>
      <w:tr w:rsidR="0039607D" w14:paraId="0E1C7BC8" w14:textId="77777777" w:rsidTr="0039607D">
        <w:tc>
          <w:tcPr>
            <w:tcW w:w="2694" w:type="dxa"/>
            <w:tcBorders>
              <w:top w:val="nil"/>
              <w:left w:val="single" w:sz="4" w:space="0" w:color="auto"/>
              <w:bottom w:val="nil"/>
              <w:right w:val="nil"/>
            </w:tcBorders>
          </w:tcPr>
          <w:p w14:paraId="75CF714D" w14:textId="77777777" w:rsidR="0039607D" w:rsidRDefault="0039607D" w:rsidP="0039607D">
            <w:pPr>
              <w:pStyle w:val="CRCoverPage"/>
              <w:spacing w:after="0"/>
              <w:rPr>
                <w:b/>
                <w:i/>
                <w:noProof/>
              </w:rPr>
            </w:pPr>
          </w:p>
        </w:tc>
        <w:tc>
          <w:tcPr>
            <w:tcW w:w="6946" w:type="dxa"/>
            <w:gridSpan w:val="4"/>
            <w:tcBorders>
              <w:top w:val="nil"/>
              <w:left w:val="nil"/>
              <w:bottom w:val="nil"/>
              <w:right w:val="single" w:sz="4" w:space="0" w:color="auto"/>
            </w:tcBorders>
          </w:tcPr>
          <w:p w14:paraId="323AA018" w14:textId="77777777" w:rsidR="0039607D" w:rsidRDefault="0039607D" w:rsidP="0039607D">
            <w:pPr>
              <w:pStyle w:val="CRCoverPage"/>
              <w:spacing w:after="0"/>
              <w:rPr>
                <w:noProof/>
              </w:rPr>
            </w:pPr>
          </w:p>
        </w:tc>
      </w:tr>
      <w:tr w:rsidR="0039607D" w14:paraId="047992D5" w14:textId="77777777" w:rsidTr="0039607D">
        <w:tc>
          <w:tcPr>
            <w:tcW w:w="2694" w:type="dxa"/>
            <w:tcBorders>
              <w:top w:val="nil"/>
              <w:left w:val="single" w:sz="4" w:space="0" w:color="auto"/>
              <w:bottom w:val="single" w:sz="4" w:space="0" w:color="auto"/>
              <w:right w:val="nil"/>
            </w:tcBorders>
            <w:hideMark/>
          </w:tcPr>
          <w:p w14:paraId="75C570EF" w14:textId="77777777" w:rsidR="0039607D" w:rsidRDefault="0039607D" w:rsidP="0039607D">
            <w:pPr>
              <w:pStyle w:val="CRCoverPage"/>
              <w:tabs>
                <w:tab w:val="right" w:pos="2184"/>
              </w:tabs>
              <w:spacing w:after="0"/>
              <w:rPr>
                <w:b/>
                <w:i/>
                <w:noProof/>
              </w:rPr>
            </w:pPr>
            <w:r>
              <w:rPr>
                <w:b/>
                <w:i/>
                <w:noProof/>
              </w:rPr>
              <w:t>Other comments:</w:t>
            </w:r>
          </w:p>
        </w:tc>
        <w:tc>
          <w:tcPr>
            <w:tcW w:w="6946" w:type="dxa"/>
            <w:gridSpan w:val="4"/>
            <w:tcBorders>
              <w:top w:val="nil"/>
              <w:left w:val="nil"/>
              <w:bottom w:val="single" w:sz="4" w:space="0" w:color="auto"/>
              <w:right w:val="single" w:sz="4" w:space="0" w:color="auto"/>
            </w:tcBorders>
            <w:shd w:val="pct30" w:color="FFFF00" w:fill="auto"/>
          </w:tcPr>
          <w:p w14:paraId="328A7364" w14:textId="77777777" w:rsidR="0039607D" w:rsidRDefault="0039607D" w:rsidP="0039607D">
            <w:pPr>
              <w:pStyle w:val="CRCoverPage"/>
              <w:spacing w:after="0"/>
              <w:ind w:left="100"/>
              <w:rPr>
                <w:noProof/>
              </w:rPr>
            </w:pPr>
          </w:p>
        </w:tc>
      </w:tr>
    </w:tbl>
    <w:p w14:paraId="281775DC" w14:textId="1699C0A1" w:rsidR="00BF0FAB" w:rsidRDefault="00BF0FAB" w:rsidP="00BF0FAB"/>
    <w:tbl>
      <w:tblPr>
        <w:tblStyle w:val="TableGrid"/>
        <w:tblW w:w="0" w:type="auto"/>
        <w:tblLook w:val="04A0" w:firstRow="1" w:lastRow="0" w:firstColumn="1" w:lastColumn="0" w:noHBand="0" w:noVBand="1"/>
      </w:tblPr>
      <w:tblGrid>
        <w:gridCol w:w="9629"/>
      </w:tblGrid>
      <w:tr w:rsidR="0039607D" w14:paraId="1BB0D925" w14:textId="77777777" w:rsidTr="0039607D">
        <w:tc>
          <w:tcPr>
            <w:tcW w:w="9629" w:type="dxa"/>
          </w:tcPr>
          <w:p w14:paraId="6ACAC020" w14:textId="77777777" w:rsidR="0039607D" w:rsidRPr="005D617E" w:rsidRDefault="0039607D" w:rsidP="0039607D">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7F398707" w14:textId="77777777" w:rsidR="0039607D" w:rsidRPr="002F6A24" w:rsidRDefault="0039607D" w:rsidP="0039607D">
            <w:pPr>
              <w:pStyle w:val="3GPPNormalText"/>
              <w:ind w:left="1134" w:hanging="1134"/>
              <w:rPr>
                <w:rFonts w:ascii="Arial" w:hAnsi="Arial" w:cs="Arial"/>
                <w:sz w:val="28"/>
                <w:szCs w:val="28"/>
              </w:rPr>
            </w:pPr>
            <w:r w:rsidRPr="002F6A24">
              <w:rPr>
                <w:rFonts w:ascii="Arial" w:hAnsi="Arial" w:cs="Arial"/>
                <w:sz w:val="28"/>
                <w:szCs w:val="28"/>
              </w:rPr>
              <w:t>7.1.1</w:t>
            </w:r>
            <w:r w:rsidRPr="002F6A24">
              <w:rPr>
                <w:rFonts w:ascii="Arial" w:hAnsi="Arial" w:cs="Arial"/>
                <w:sz w:val="28"/>
                <w:szCs w:val="28"/>
              </w:rPr>
              <w:tab/>
              <w:t xml:space="preserve">UE </w:t>
            </w:r>
            <w:proofErr w:type="spellStart"/>
            <w:r w:rsidRPr="002F6A24">
              <w:rPr>
                <w:rFonts w:ascii="Arial" w:hAnsi="Arial" w:cs="Arial"/>
                <w:sz w:val="28"/>
                <w:szCs w:val="28"/>
              </w:rPr>
              <w:t>behaviour</w:t>
            </w:r>
            <w:proofErr w:type="spellEnd"/>
          </w:p>
          <w:p w14:paraId="5CFE1E0A" w14:textId="77777777" w:rsidR="0039607D" w:rsidRPr="005D617E" w:rsidRDefault="0039607D" w:rsidP="0039607D">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1BD34146" w14:textId="77777777" w:rsidR="0039607D" w:rsidRDefault="0039607D" w:rsidP="0039607D">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127BD387" w14:textId="77777777" w:rsidR="0039607D" w:rsidRPr="00B916EC" w:rsidRDefault="0039607D" w:rsidP="0039607D">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336EA541" w14:textId="77777777" w:rsidR="0039607D" w:rsidRDefault="0039607D" w:rsidP="0039607D">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36C685D5" w14:textId="77777777" w:rsidR="0039607D" w:rsidRPr="0039607D" w:rsidRDefault="0039607D" w:rsidP="0039607D">
            <w:pPr>
              <w:pStyle w:val="B3"/>
              <w:ind w:left="964" w:hanging="113"/>
              <w:rPr>
                <w:color w:val="FF0000"/>
              </w:rPr>
            </w:pPr>
            <w:r w:rsidRPr="0039607D">
              <w:rPr>
                <w:color w:val="FF0000"/>
              </w:rPr>
              <w:t xml:space="preserve">- If the UE is provided </w:t>
            </w:r>
            <w:r w:rsidRPr="0039607D">
              <w:rPr>
                <w:bCs/>
                <w:i/>
                <w:iCs/>
                <w:color w:val="FF0000"/>
                <w:lang w:eastAsia="x-none"/>
              </w:rPr>
              <w:t>PUSCH-DMRS-Bundling</w:t>
            </w:r>
            <w:r w:rsidRPr="0039607D">
              <w:rPr>
                <w:bCs/>
                <w:color w:val="FF0000"/>
                <w:lang w:eastAsia="x-none"/>
              </w:rPr>
              <w:t xml:space="preserve"> = ‘enabled’, </w:t>
            </w:r>
            <m:oMath>
              <m:sSub>
                <m:sSubPr>
                  <m:ctrlPr>
                    <w:rPr>
                      <w:rFonts w:ascii="Cambria Math" w:hAnsi="Cambria Math"/>
                      <w:bCs/>
                      <w:i/>
                      <w:color w:val="FF0000"/>
                      <w:lang w:eastAsia="x-none"/>
                    </w:rPr>
                  </m:ctrlPr>
                </m:sSubPr>
                <m:e>
                  <m:r>
                    <w:rPr>
                      <w:rFonts w:ascii="Cambria Math" w:hAnsi="Cambria Math"/>
                      <w:color w:val="FF0000"/>
                      <w:lang w:eastAsia="x-none"/>
                    </w:rPr>
                    <m:t>K</m:t>
                  </m:r>
                </m:e>
                <m:sub>
                  <m:r>
                    <w:rPr>
                      <w:rFonts w:ascii="Cambria Math" w:hAnsi="Cambria Math"/>
                      <w:color w:val="FF0000"/>
                      <w:lang w:eastAsia="x-none"/>
                    </w:rPr>
                    <m:t>PUSCH</m:t>
                  </m:r>
                </m:sub>
              </m:sSub>
              <m:r>
                <w:rPr>
                  <w:rFonts w:ascii="Cambria Math" w:hAnsi="Cambria Math"/>
                  <w:color w:val="FF0000"/>
                  <w:lang w:eastAsia="x-none"/>
                </w:rPr>
                <m:t>(i)</m:t>
              </m:r>
            </m:oMath>
            <w:r w:rsidRPr="0039607D">
              <w:rPr>
                <w:bCs/>
                <w:color w:val="FF0000"/>
                <w:lang w:eastAsia="x-none"/>
              </w:rPr>
              <w:t xml:space="preserve"> </w:t>
            </w:r>
            <w:r w:rsidRPr="0039607D">
              <w:rPr>
                <w:color w:val="FF0000"/>
              </w:rPr>
              <w:t xml:space="preserve">is </w:t>
            </w:r>
            <w:proofErr w:type="gramStart"/>
            <w:r w:rsidRPr="0039607D">
              <w:rPr>
                <w:color w:val="FF0000"/>
              </w:rPr>
              <w:t>a number of</w:t>
            </w:r>
            <w:proofErr w:type="gramEnd"/>
            <w:r w:rsidRPr="0039607D">
              <w:rPr>
                <w:color w:val="FF0000"/>
              </w:rPr>
              <w:t xml:space="preserve"> symbols for active </w:t>
            </w:r>
            <w:r w:rsidRPr="0039607D">
              <w:rPr>
                <w:color w:val="FF0000"/>
                <w:lang w:val="en-US"/>
              </w:rPr>
              <w:t xml:space="preserve">UL BWP </w:t>
            </w:r>
            <m:oMath>
              <m:r>
                <w:rPr>
                  <w:rFonts w:ascii="Cambria Math" w:hAnsi="Cambria Math"/>
                  <w:color w:val="FF0000"/>
                  <w:lang w:val="en-US"/>
                </w:rPr>
                <m:t>b</m:t>
              </m:r>
            </m:oMath>
            <w:r w:rsidRPr="0039607D">
              <w:rPr>
                <w:iCs/>
                <w:color w:val="FF0000"/>
                <w:lang w:val="en-US"/>
              </w:rPr>
              <w:t xml:space="preserve"> </w:t>
            </w:r>
            <w:r w:rsidRPr="0039607D">
              <w:rPr>
                <w:color w:val="FF0000"/>
                <w:lang w:val="en-US"/>
              </w:rPr>
              <w:t xml:space="preserve">of carrier </w:t>
            </w:r>
            <m:oMath>
              <m:r>
                <w:rPr>
                  <w:rFonts w:ascii="Cambria Math" w:hAnsi="Cambria Math"/>
                  <w:color w:val="FF0000"/>
                  <w:lang w:val="en-US"/>
                </w:rPr>
                <m:t>f</m:t>
              </m:r>
            </m:oMath>
            <w:r w:rsidRPr="0039607D">
              <w:rPr>
                <w:color w:val="FF0000"/>
                <w:lang w:val="en-US"/>
              </w:rPr>
              <w:t xml:space="preserve"> </w:t>
            </w:r>
            <w:r w:rsidRPr="0039607D">
              <w:rPr>
                <w:iCs/>
                <w:color w:val="FF0000"/>
                <w:lang w:val="en-US"/>
              </w:rPr>
              <w:t>of</w:t>
            </w:r>
            <w:r w:rsidRPr="0039607D">
              <w:rPr>
                <w:color w:val="FF0000"/>
              </w:rPr>
              <w:t xml:space="preserve"> serving cell </w:t>
            </w:r>
            <m:oMath>
              <m:r>
                <w:rPr>
                  <w:rFonts w:ascii="Cambria Math" w:hAnsi="Cambria Math"/>
                  <w:color w:val="FF0000"/>
                </w:rPr>
                <m:t>c</m:t>
              </m:r>
            </m:oMath>
            <w:r w:rsidRPr="0039607D">
              <w:rPr>
                <w:color w:val="FF0000"/>
              </w:rPr>
              <w:t xml:space="preserve"> from the first symbol of the nominal time domain window including the transmission occasion </w:t>
            </w:r>
            <w:proofErr w:type="spellStart"/>
            <w:r w:rsidRPr="0039607D">
              <w:rPr>
                <w:i/>
                <w:iCs/>
                <w:color w:val="FF0000"/>
              </w:rPr>
              <w:t>i</w:t>
            </w:r>
            <w:proofErr w:type="spellEnd"/>
            <w:r w:rsidRPr="0039607D">
              <w:rPr>
                <w:i/>
                <w:iCs/>
                <w:color w:val="FF0000"/>
              </w:rPr>
              <w:t xml:space="preserve"> </w:t>
            </w:r>
            <w:r w:rsidRPr="0039607D">
              <w:rPr>
                <w:color w:val="FF0000"/>
              </w:rPr>
              <w:t xml:space="preserve">and before a first symbol of the transmission occasion </w:t>
            </w:r>
            <w:proofErr w:type="spellStart"/>
            <w:r w:rsidRPr="0039607D">
              <w:rPr>
                <w:i/>
                <w:iCs/>
                <w:color w:val="FF0000"/>
              </w:rPr>
              <w:t>i</w:t>
            </w:r>
            <w:proofErr w:type="spellEnd"/>
            <w:r w:rsidRPr="0039607D">
              <w:rPr>
                <w:color w:val="FF0000"/>
              </w:rPr>
              <w:t xml:space="preserve">, where </w:t>
            </w:r>
            <w:r w:rsidRPr="0039607D">
              <w:rPr>
                <w:bCs/>
                <w:color w:val="FF0000"/>
                <w:lang w:eastAsia="x-none"/>
              </w:rPr>
              <w:t>the nominal time domain window is determined as described in</w:t>
            </w:r>
            <w:r w:rsidRPr="0039607D">
              <w:rPr>
                <w:i/>
                <w:color w:val="FF0000"/>
                <w:lang w:eastAsia="x-none"/>
              </w:rPr>
              <w:t xml:space="preserve"> </w:t>
            </w:r>
            <w:r w:rsidRPr="0039607D">
              <w:rPr>
                <w:color w:val="FF0000"/>
                <w:lang w:eastAsia="x-none"/>
              </w:rPr>
              <w:t>[6, TS 38.214]</w:t>
            </w:r>
          </w:p>
          <w:p w14:paraId="79090056" w14:textId="77777777" w:rsidR="0039607D" w:rsidRPr="0039607D" w:rsidRDefault="0039607D" w:rsidP="0039607D">
            <w:pPr>
              <w:pStyle w:val="B3"/>
              <w:ind w:left="964" w:hanging="113"/>
              <w:rPr>
                <w:color w:val="FF0000"/>
              </w:rPr>
            </w:pPr>
            <w:r w:rsidRPr="0039607D">
              <w:rPr>
                <w:color w:val="FF0000"/>
              </w:rPr>
              <w:t xml:space="preserve">- If the UE is not provided </w:t>
            </w:r>
            <w:r w:rsidRPr="0039607D">
              <w:rPr>
                <w:bCs/>
                <w:i/>
                <w:iCs/>
                <w:color w:val="FF0000"/>
                <w:lang w:eastAsia="x-none"/>
              </w:rPr>
              <w:t>PUSCH-DMRS-Bundling</w:t>
            </w:r>
            <w:r w:rsidRPr="0039607D">
              <w:rPr>
                <w:bCs/>
                <w:color w:val="FF0000"/>
                <w:lang w:eastAsia="x-none"/>
              </w:rPr>
              <w:t xml:space="preserve"> = ‘enabled’,</w:t>
            </w:r>
          </w:p>
          <w:p w14:paraId="695ED9C7" w14:textId="77777777" w:rsidR="0039607D" w:rsidRPr="00B916EC" w:rsidRDefault="0039607D" w:rsidP="0039607D">
            <w:pPr>
              <w:pStyle w:val="B3"/>
              <w:ind w:left="1415" w:hanging="280"/>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w:t>
            </w:r>
            <w:proofErr w:type="gramStart"/>
            <w:r>
              <w:t>a number of</w:t>
            </w:r>
            <w:proofErr w:type="gramEnd"/>
            <w:r>
              <w:t xml:space="preserve">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76D58EEA" w14:textId="77777777" w:rsidR="0039607D" w:rsidRPr="008471F8" w:rsidRDefault="0039607D" w:rsidP="0039607D">
            <w:pPr>
              <w:pStyle w:val="B3"/>
              <w:ind w:left="1415" w:hanging="280"/>
              <w:rPr>
                <w:lang w:val="en-US"/>
              </w:rPr>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w:t>
            </w:r>
            <w:proofErr w:type="gramStart"/>
            <w:r w:rsidRPr="008471F8">
              <w:t>a number of</w:t>
            </w:r>
            <w:proofErr w:type="gramEnd"/>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79D8AF39" w14:textId="77777777" w:rsidR="0039607D" w:rsidRPr="00B916EC" w:rsidRDefault="0039607D" w:rsidP="0039607D">
            <w:pPr>
              <w:pStyle w:val="B3"/>
              <w:rPr>
                <w:lang w:val="en-US"/>
              </w:rPr>
            </w:pPr>
            <w:r>
              <w:lastRenderedPageBreak/>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08C7269B" w14:textId="77777777" w:rsidR="0039607D" w:rsidRPr="00B916EC" w:rsidRDefault="0039607D" w:rsidP="0039607D">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5B20B663" w14:textId="77777777" w:rsidR="0039607D" w:rsidRPr="00B916EC" w:rsidRDefault="0039607D" w:rsidP="0039607D">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1101E902" w14:textId="77777777" w:rsidR="0039607D" w:rsidRDefault="0039607D" w:rsidP="0039607D">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11549A91" w14:textId="77777777" w:rsidR="0039607D" w:rsidRDefault="0039607D" w:rsidP="0039607D">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75BA5FEC" w14:textId="77777777" w:rsidR="0039607D" w:rsidRPr="00B81AD4" w:rsidRDefault="0039607D" w:rsidP="0039607D">
            <w:pPr>
              <w:pStyle w:val="B4"/>
              <w:rPr>
                <w:lang w:val="en-US"/>
              </w:rPr>
            </w:pPr>
            <w:r>
              <w:rPr>
                <w:rFonts w:eastAsia="DengXian"/>
              </w:rPr>
              <w:t xml:space="preserve">where </w:t>
            </w:r>
            <m:oMath>
              <m:r>
                <w:rPr>
                  <w:rFonts w:ascii="Cambria Math" w:hAnsi="Cambria Math"/>
                  <w:lang w:val="en-US"/>
                </w:rPr>
                <m:t>l</m:t>
              </m:r>
            </m:oMath>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w:rPr>
                  <w:rFonts w:ascii="Cambria Math" w:hAnsi="Cambria Math"/>
                  <w:lang w:val="en-US"/>
                </w:rPr>
                <m:t>j</m:t>
              </m:r>
            </m:oMath>
            <w:r>
              <w:rPr>
                <w:rFonts w:eastAsia="DengXian"/>
              </w:rPr>
              <w:t xml:space="preserve"> as </w:t>
            </w:r>
          </w:p>
          <w:p w14:paraId="09FEEA3B" w14:textId="77777777" w:rsidR="0039607D" w:rsidRPr="009513DB" w:rsidRDefault="0039607D" w:rsidP="0039607D">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m:oMath>
              <m:r>
                <w:rPr>
                  <w:rFonts w:ascii="Cambria Math" w:hAnsi="Cambria Math"/>
                  <w:lang w:val="en-US"/>
                </w:rPr>
                <m:t>l</m:t>
              </m:r>
            </m:oMath>
            <w:r>
              <w:rPr>
                <w:rFonts w:eastAsia="DengXian"/>
              </w:rPr>
              <w:t xml:space="preserve"> is the </w:t>
            </w:r>
            <w:r w:rsidRPr="00376BE6">
              <w:rPr>
                <w:rFonts w:eastAsia="DengXian"/>
                <w:i/>
              </w:rPr>
              <w:t>sri-PUSCH-</w:t>
            </w:r>
            <w:proofErr w:type="spellStart"/>
            <w:r w:rsidRPr="00376BE6">
              <w:rPr>
                <w:rFonts w:eastAsia="DengXian"/>
                <w:i/>
              </w:rPr>
              <w:t>ClosedLoopIndex</w:t>
            </w:r>
            <w:proofErr w:type="spellEnd"/>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w:t>
            </w:r>
            <w:proofErr w:type="spellStart"/>
            <w:r w:rsidRPr="00376BE6">
              <w:rPr>
                <w:rFonts w:eastAsia="DengXian"/>
                <w:i/>
              </w:rPr>
              <w:t>PowerControl</w:t>
            </w:r>
            <w:proofErr w:type="spellEnd"/>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136C98E7" w14:textId="77777777" w:rsidR="0039607D" w:rsidRPr="009513DB" w:rsidRDefault="0039607D" w:rsidP="0039607D">
            <w:pPr>
              <w:pStyle w:val="B5"/>
            </w:pPr>
            <w:r w:rsidRPr="009513DB">
              <w:rPr>
                <w:lang w:val="en-US"/>
              </w:rPr>
              <w:t>-</w:t>
            </w:r>
            <w:r w:rsidRPr="009513DB">
              <w:rPr>
                <w:lang w:val="en-US"/>
              </w:rPr>
              <w:tab/>
              <w:t xml:space="preserve">If </w:t>
            </w:r>
            <m:oMath>
              <m:r>
                <w:rPr>
                  <w:rFonts w:ascii="Cambria Math" w:hAnsi="Cambria Math"/>
                  <w:lang w:val="en-US"/>
                </w:rPr>
                <m:t>j&gt;1</m:t>
              </m:r>
            </m:oMath>
            <w:r w:rsidRPr="009513DB">
              <w:t xml:space="preserve"> and </w:t>
            </w:r>
            <w:r w:rsidRPr="009513DB">
              <w:rPr>
                <w:lang w:val="en-US"/>
              </w:rPr>
              <w:t xml:space="preserve">the UE is not provided </w:t>
            </w:r>
            <w:r w:rsidRPr="009513DB">
              <w:rPr>
                <w:i/>
              </w:rPr>
              <w:t>SRI-PUSCH-</w:t>
            </w:r>
            <w:proofErr w:type="spellStart"/>
            <w:r w:rsidRPr="009513DB">
              <w:rPr>
                <w:i/>
              </w:rPr>
              <w:t>PowerControl</w:t>
            </w:r>
            <w:proofErr w:type="spellEnd"/>
            <w:r>
              <w:t xml:space="preserve"> </w:t>
            </w:r>
            <w:r>
              <w:rPr>
                <w:lang w:val="en-US"/>
              </w:rPr>
              <w:t xml:space="preserve">or </w:t>
            </w:r>
            <m:oMath>
              <m:r>
                <w:rPr>
                  <w:rFonts w:ascii="Cambria Math" w:hAnsi="Cambria Math"/>
                  <w:lang w:val="en-US"/>
                </w:rPr>
                <m:t>j=0</m:t>
              </m:r>
            </m:oMath>
            <w:r w:rsidRPr="009513DB">
              <w:rPr>
                <w:lang w:val="en-US"/>
              </w:rPr>
              <w:t xml:space="preserve">, </w:t>
            </w:r>
            <m:oMath>
              <m:r>
                <w:rPr>
                  <w:rFonts w:ascii="Cambria Math" w:hAnsi="Cambria Math"/>
                  <w:lang w:val="en-US"/>
                </w:rPr>
                <m:t>l=0</m:t>
              </m:r>
            </m:oMath>
          </w:p>
          <w:p w14:paraId="483283A0" w14:textId="77777777" w:rsidR="0039607D" w:rsidRDefault="0039607D" w:rsidP="0039607D">
            <w:pPr>
              <w:pStyle w:val="B5"/>
              <w:rPr>
                <w:i/>
                <w:iC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m:oMath>
              <m:r>
                <w:rPr>
                  <w:rFonts w:ascii="Cambria Math" w:hAnsi="Cambria Math"/>
                  <w:lang w:val="en-US"/>
                </w:rPr>
                <m:t>l</m:t>
              </m:r>
            </m:oMath>
            <w:r w:rsidRPr="009513DB">
              <w:t xml:space="preserve"> is provided by the value of </w:t>
            </w:r>
            <w:proofErr w:type="spellStart"/>
            <w:r w:rsidRPr="009513DB">
              <w:rPr>
                <w:i/>
                <w:iCs/>
              </w:rPr>
              <w:t>powerControlLoopToUse</w:t>
            </w:r>
            <w:proofErr w:type="spellEnd"/>
          </w:p>
          <w:p w14:paraId="54F06352" w14:textId="77777777" w:rsidR="0039607D" w:rsidRPr="0039607D" w:rsidRDefault="0039607D" w:rsidP="0039607D">
            <w:pPr>
              <w:pStyle w:val="B2"/>
              <w:rPr>
                <w:bCs/>
                <w:color w:val="FF0000"/>
                <w:lang w:val="en-US" w:eastAsia="x-none"/>
              </w:rPr>
            </w:pPr>
            <w:r w:rsidRPr="00D202B4">
              <w:t>-</w:t>
            </w:r>
            <w:r w:rsidRPr="00D202B4">
              <w:rPr>
                <w:lang w:val="en-US"/>
              </w:rPr>
              <w:t xml:space="preserve">  </w:t>
            </w:r>
            <w:r w:rsidRPr="0039607D">
              <w:rPr>
                <w:color w:val="FF0000"/>
              </w:rPr>
              <w:t xml:space="preserve">If the UE is provided </w:t>
            </w:r>
            <w:r w:rsidRPr="0039607D">
              <w:rPr>
                <w:bCs/>
                <w:i/>
                <w:iCs/>
                <w:color w:val="FF0000"/>
                <w:lang w:eastAsia="x-none"/>
              </w:rPr>
              <w:t>PUSCH-DMRS-Bundling</w:t>
            </w:r>
            <w:r w:rsidRPr="0039607D">
              <w:rPr>
                <w:bCs/>
                <w:color w:val="FF0000"/>
                <w:lang w:eastAsia="x-none"/>
              </w:rPr>
              <w:t xml:space="preserve"> = ‘enabled’</w:t>
            </w:r>
            <w:r w:rsidRPr="0039607D">
              <w:rPr>
                <w:bCs/>
                <w:color w:val="FF0000"/>
                <w:lang w:val="en-US" w:eastAsia="x-none"/>
              </w:rPr>
              <w:t xml:space="preserve"> and </w:t>
            </w:r>
            <w:proofErr w:type="spellStart"/>
            <w:r w:rsidRPr="0039607D">
              <w:rPr>
                <w:i/>
                <w:color w:val="FF0000"/>
              </w:rPr>
              <w:t>tpc</w:t>
            </w:r>
            <w:proofErr w:type="spellEnd"/>
            <w:r w:rsidRPr="0039607D">
              <w:rPr>
                <w:i/>
                <w:color w:val="FF0000"/>
              </w:rPr>
              <w:t>-Accumulation</w:t>
            </w:r>
            <w:r w:rsidRPr="0039607D">
              <w:rPr>
                <w:i/>
                <w:color w:val="FF0000"/>
                <w:lang w:val="en-US"/>
              </w:rPr>
              <w:t xml:space="preserve">, </w:t>
            </w:r>
            <m:oMath>
              <m:sSub>
                <m:sSubPr>
                  <m:ctrlPr>
                    <w:rPr>
                      <w:rFonts w:ascii="Cambria Math" w:hAnsi="Cambria Math"/>
                      <w:i/>
                      <w:color w:val="FF0000"/>
                      <w:lang w:val="en-US"/>
                    </w:rPr>
                  </m:ctrlPr>
                </m:sSubPr>
                <m:e>
                  <m:r>
                    <w:rPr>
                      <w:rFonts w:ascii="Cambria Math" w:hAnsi="Cambria Math"/>
                      <w:color w:val="FF0000"/>
                      <w:lang w:val="en-US"/>
                    </w:rPr>
                    <m:t>f</m:t>
                  </m:r>
                </m:e>
                <m:sub>
                  <m:r>
                    <w:rPr>
                      <w:rFonts w:ascii="Cambria Math" w:hAnsi="Cambria Math"/>
                      <w:color w:val="FF0000"/>
                      <w:lang w:val="en-US"/>
                    </w:rPr>
                    <m:t>b,f,c</m:t>
                  </m:r>
                </m:sub>
              </m:sSub>
              <m:r>
                <w:rPr>
                  <w:rFonts w:ascii="Cambria Math" w:hAnsi="Cambria Math"/>
                  <w:color w:val="FF0000"/>
                  <w:lang w:val="en-US"/>
                </w:rPr>
                <m:t>(i,l)</m:t>
              </m:r>
            </m:oMath>
            <w:r w:rsidRPr="0039607D">
              <w:rPr>
                <w:i/>
                <w:color w:val="FF0000"/>
                <w:lang w:val="en-US"/>
              </w:rPr>
              <w:t xml:space="preserve"> </w:t>
            </w:r>
            <w:r w:rsidRPr="0039607D">
              <w:rPr>
                <w:iCs/>
                <w:color w:val="FF0000"/>
                <w:lang w:val="en-US"/>
              </w:rPr>
              <w:t>is the PUSCH power control adjustment state</w:t>
            </w:r>
            <w:r w:rsidRPr="0039607D">
              <w:rPr>
                <w:i/>
                <w:color w:val="FF0000"/>
                <w:lang w:val="en-US"/>
              </w:rPr>
              <w:t xml:space="preserve"> l </w:t>
            </w:r>
            <w:r w:rsidRPr="0039607D">
              <w:rPr>
                <w:iCs/>
                <w:color w:val="FF0000"/>
                <w:lang w:val="en-US"/>
              </w:rPr>
              <w:t>for active UL BWP</w:t>
            </w:r>
            <w:r w:rsidRPr="0039607D">
              <w:rPr>
                <w:i/>
                <w:color w:val="FF0000"/>
                <w:lang w:val="en-US"/>
              </w:rPr>
              <w:t xml:space="preserve"> b </w:t>
            </w:r>
            <w:r w:rsidRPr="0039607D">
              <w:rPr>
                <w:iCs/>
                <w:color w:val="FF0000"/>
                <w:lang w:val="en-US"/>
              </w:rPr>
              <w:t>of carrier</w:t>
            </w:r>
            <w:r w:rsidRPr="0039607D">
              <w:rPr>
                <w:i/>
                <w:color w:val="FF0000"/>
                <w:lang w:val="en-US"/>
              </w:rPr>
              <w:t xml:space="preserve"> f </w:t>
            </w:r>
            <w:r w:rsidRPr="0039607D">
              <w:rPr>
                <w:iCs/>
                <w:color w:val="FF0000"/>
                <w:lang w:val="en-US"/>
              </w:rPr>
              <w:t>of serving cell</w:t>
            </w:r>
            <w:r w:rsidRPr="0039607D">
              <w:rPr>
                <w:i/>
                <w:color w:val="FF0000"/>
                <w:lang w:val="en-US"/>
              </w:rPr>
              <w:t xml:space="preserve"> c </w:t>
            </w:r>
            <w:r w:rsidRPr="0039607D">
              <w:rPr>
                <w:iCs/>
                <w:color w:val="FF0000"/>
                <w:lang w:val="en-US"/>
              </w:rPr>
              <w:t>and PUSCH transmission occasion</w:t>
            </w:r>
            <w:r w:rsidRPr="0039607D">
              <w:rPr>
                <w:i/>
                <w:color w:val="FF0000"/>
                <w:lang w:val="en-US"/>
              </w:rPr>
              <w:t xml:space="preserve"> </w:t>
            </w:r>
            <w:proofErr w:type="spellStart"/>
            <w:r w:rsidRPr="0039607D">
              <w:rPr>
                <w:i/>
                <w:color w:val="FF0000"/>
                <w:lang w:val="en-US"/>
              </w:rPr>
              <w:t>i</w:t>
            </w:r>
            <w:proofErr w:type="spellEnd"/>
            <w:r w:rsidRPr="0039607D">
              <w:rPr>
                <w:iCs/>
                <w:color w:val="FF0000"/>
                <w:lang w:val="en-US"/>
              </w:rPr>
              <w:t xml:space="preserve">, which is identical for all transmission occasions belonging to a nominal TDW, and equal to the absolute value </w:t>
            </w:r>
            <m:oMath>
              <m:sSub>
                <m:sSubPr>
                  <m:ctrlPr>
                    <w:rPr>
                      <w:rFonts w:ascii="Cambria Math" w:hAnsi="Cambria Math"/>
                      <w:i/>
                      <w:iCs/>
                      <w:color w:val="FF0000"/>
                      <w:lang w:val="en-US"/>
                    </w:rPr>
                  </m:ctrlPr>
                </m:sSubPr>
                <m:e>
                  <m:r>
                    <w:rPr>
                      <w:rFonts w:ascii="Cambria Math" w:hAnsi="Cambria Math"/>
                      <w:color w:val="FF0000"/>
                      <w:lang w:val="en-US"/>
                    </w:rPr>
                    <m:t>δ</m:t>
                  </m:r>
                </m:e>
                <m:sub>
                  <m:r>
                    <w:rPr>
                      <w:rFonts w:ascii="Cambria Math" w:hAnsi="Cambria Math"/>
                      <w:color w:val="FF0000"/>
                      <w:lang w:val="en-US"/>
                    </w:rPr>
                    <m:t>PUSCH,b,f,c</m:t>
                  </m:r>
                </m:sub>
              </m:sSub>
            </m:oMath>
            <w:r w:rsidRPr="0039607D">
              <w:rPr>
                <w:iCs/>
                <w:color w:val="FF0000"/>
                <w:lang w:val="en-US"/>
              </w:rPr>
              <w:t xml:space="preserve"> carried by the last TPC command before the first symbol of the nominal TDW including transmission occasion </w:t>
            </w:r>
            <w:proofErr w:type="spellStart"/>
            <w:r w:rsidRPr="0039607D">
              <w:rPr>
                <w:i/>
                <w:color w:val="FF0000"/>
                <w:lang w:val="en-US"/>
              </w:rPr>
              <w:t>i</w:t>
            </w:r>
            <w:proofErr w:type="spellEnd"/>
            <w:r w:rsidRPr="0039607D">
              <w:rPr>
                <w:i/>
                <w:color w:val="FF0000"/>
                <w:lang w:val="en-US"/>
              </w:rPr>
              <w:t>,</w:t>
            </w:r>
            <w:r w:rsidRPr="0039607D">
              <w:rPr>
                <w:iCs/>
                <w:color w:val="FF0000"/>
                <w:lang w:val="en-US"/>
              </w:rPr>
              <w:t xml:space="preserve"> and provided by DCI format 2_2 with CRC scrambled by TPC-PUSCH-RNTI</w:t>
            </w:r>
          </w:p>
          <w:p w14:paraId="251F2498" w14:textId="77777777" w:rsidR="0039607D" w:rsidRPr="00B916EC" w:rsidRDefault="0039607D" w:rsidP="0039607D">
            <w:pPr>
              <w:pStyle w:val="B2"/>
              <w:rPr>
                <w:lang w:val="en-US"/>
              </w:rPr>
            </w:pPr>
            <w:r w:rsidRPr="0039607D">
              <w:rPr>
                <w:color w:val="FF0000"/>
              </w:rPr>
              <w:t>-</w:t>
            </w:r>
            <w:r w:rsidRPr="0039607D">
              <w:rPr>
                <w:color w:val="FF0000"/>
              </w:rPr>
              <w:tab/>
              <w:t>If the UE is</w:t>
            </w:r>
            <w:r w:rsidRPr="0039607D">
              <w:rPr>
                <w:color w:val="FF0000"/>
                <w:lang w:val="en-US"/>
              </w:rPr>
              <w:t xml:space="preserve"> not</w:t>
            </w:r>
            <w:r w:rsidRPr="0039607D">
              <w:rPr>
                <w:color w:val="FF0000"/>
              </w:rPr>
              <w:t xml:space="preserve"> provided</w:t>
            </w:r>
            <w:r w:rsidRPr="0039607D">
              <w:rPr>
                <w:color w:val="FF0000"/>
                <w:lang w:val="en-US"/>
              </w:rPr>
              <w:t xml:space="preserve"> </w:t>
            </w:r>
            <w:r w:rsidRPr="0039607D">
              <w:rPr>
                <w:bCs/>
                <w:i/>
                <w:iCs/>
                <w:color w:val="FF0000"/>
                <w:lang w:eastAsia="x-none"/>
              </w:rPr>
              <w:t>PUSCH-DMRS-Bundling</w:t>
            </w:r>
            <w:r w:rsidRPr="0039607D">
              <w:rPr>
                <w:bCs/>
                <w:color w:val="FF0000"/>
                <w:lang w:eastAsia="x-none"/>
              </w:rPr>
              <w:t xml:space="preserve"> = ‘enabled’,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612C4D99" wp14:editId="7BA9C284">
                  <wp:extent cx="95250" cy="1841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36CBB2F6" w14:textId="77777777" w:rsidR="0039607D" w:rsidRPr="00FB45E2" w:rsidRDefault="0039607D" w:rsidP="0039607D">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3F9D55BE" w14:textId="77777777" w:rsidR="0039607D" w:rsidRPr="005D617E" w:rsidRDefault="0039607D" w:rsidP="0039607D">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11EF33B7" w14:textId="77777777" w:rsidR="0039607D" w:rsidRDefault="0039607D" w:rsidP="0039607D">
            <w:pPr>
              <w:pStyle w:val="3GPPNormalText"/>
              <w:ind w:left="0" w:firstLine="0"/>
            </w:pPr>
          </w:p>
          <w:p w14:paraId="209FB738" w14:textId="77777777" w:rsidR="0039607D" w:rsidRPr="002F6A24" w:rsidRDefault="0039607D" w:rsidP="0039607D">
            <w:pPr>
              <w:pStyle w:val="3GPPNormalText"/>
              <w:ind w:left="1134" w:hanging="1134"/>
              <w:rPr>
                <w:rFonts w:ascii="Arial" w:hAnsi="Arial" w:cs="Arial"/>
                <w:sz w:val="28"/>
                <w:szCs w:val="32"/>
              </w:rPr>
            </w:pPr>
            <w:r w:rsidRPr="002F6A24">
              <w:rPr>
                <w:rFonts w:ascii="Arial" w:hAnsi="Arial" w:cs="Arial"/>
                <w:sz w:val="28"/>
                <w:szCs w:val="32"/>
              </w:rPr>
              <w:t>7.2.1</w:t>
            </w:r>
            <w:r w:rsidRPr="002F6A24">
              <w:rPr>
                <w:rFonts w:ascii="Arial" w:hAnsi="Arial" w:cs="Arial"/>
                <w:sz w:val="28"/>
                <w:szCs w:val="32"/>
              </w:rPr>
              <w:tab/>
              <w:t xml:space="preserve">UE </w:t>
            </w:r>
            <w:proofErr w:type="spellStart"/>
            <w:r w:rsidRPr="002F6A24">
              <w:rPr>
                <w:rFonts w:ascii="Arial" w:hAnsi="Arial" w:cs="Arial"/>
                <w:sz w:val="28"/>
                <w:szCs w:val="32"/>
              </w:rPr>
              <w:t>behaviour</w:t>
            </w:r>
            <w:proofErr w:type="spellEnd"/>
          </w:p>
          <w:p w14:paraId="2A449A9D" w14:textId="77777777" w:rsidR="0039607D" w:rsidRPr="005D617E" w:rsidRDefault="0039607D" w:rsidP="0039607D">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24EC4683" w14:textId="77777777" w:rsidR="0039607D" w:rsidRDefault="0039607D" w:rsidP="0039607D">
            <w:pPr>
              <w:pStyle w:val="B1"/>
            </w:pPr>
            <w:r>
              <w:rPr>
                <w:lang w:val="en-US"/>
              </w:rPr>
              <w:t>-</w:t>
            </w:r>
            <w:r>
              <w:rPr>
                <w:lang w:val="en-US"/>
              </w:rPr>
              <w:tab/>
              <w:t xml:space="preserve">For the </w:t>
            </w:r>
            <w:r>
              <w:t>PUCCH power control adjustment state</w:t>
            </w:r>
            <w:r>
              <w:rPr>
                <w:lang w:val="en-US"/>
              </w:rPr>
              <w:t xml:space="preserve"> </w:t>
            </w:r>
            <w:r>
              <w:rPr>
                <w:noProof/>
                <w:position w:val="-12"/>
              </w:rPr>
              <w:drawing>
                <wp:inline distT="0" distB="0" distL="0" distR="0" wp14:anchorId="3A983D49" wp14:editId="7D73F2C1">
                  <wp:extent cx="565150" cy="20955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t xml:space="preserve"> for </w:t>
            </w:r>
            <w:r>
              <w:rPr>
                <w:lang w:val="en-US"/>
              </w:rPr>
              <w:t xml:space="preserve">active UL BWP </w:t>
            </w:r>
            <w:r>
              <w:rPr>
                <w:noProof/>
                <w:position w:val="-6"/>
              </w:rPr>
              <w:drawing>
                <wp:inline distT="0" distB="0" distL="0" distR="0" wp14:anchorId="6434E320" wp14:editId="5BFA3D22">
                  <wp:extent cx="95250" cy="1778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2A081A85" wp14:editId="13EE19A4">
                  <wp:extent cx="952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 xml:space="preserve">of </w:t>
            </w:r>
            <w:r>
              <w:rPr>
                <w:rFonts w:eastAsia="MS Mincho"/>
                <w:lang w:val="en-US"/>
              </w:rPr>
              <w:t xml:space="preserve">primary cell </w:t>
            </w:r>
            <w:r>
              <w:rPr>
                <w:noProof/>
                <w:position w:val="-6"/>
              </w:rPr>
              <w:drawing>
                <wp:inline distT="0" distB="0" distL="0" distR="0" wp14:anchorId="305A5A55" wp14:editId="154839BC">
                  <wp:extent cx="114300" cy="1587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and PUCCH transmission occasion </w:t>
            </w:r>
            <w:r>
              <w:rPr>
                <w:noProof/>
                <w:position w:val="-6"/>
              </w:rPr>
              <w:drawing>
                <wp:inline distT="0" distB="0" distL="0" distR="0" wp14:anchorId="0EDBA662" wp14:editId="1B8AC336">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1759E263" w14:textId="77777777" w:rsidR="0039607D" w:rsidRDefault="0039607D" w:rsidP="0039607D">
            <w:pPr>
              <w:pStyle w:val="B2"/>
              <w:rPr>
                <w:lang w:val="en-US"/>
              </w:rPr>
            </w:pPr>
            <w:r>
              <w:t>-</w:t>
            </w:r>
            <w:r>
              <w:tab/>
            </w:r>
            <w:r>
              <w:rPr>
                <w:noProof/>
                <w:position w:val="-12"/>
              </w:rPr>
              <w:drawing>
                <wp:inline distT="0" distB="0" distL="0" distR="0" wp14:anchorId="356FBEA4" wp14:editId="1AF1731F">
                  <wp:extent cx="819150" cy="2095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209550"/>
                          </a:xfrm>
                          <a:prstGeom prst="rect">
                            <a:avLst/>
                          </a:prstGeom>
                          <a:noFill/>
                          <a:ln>
                            <a:noFill/>
                          </a:ln>
                        </pic:spPr>
                      </pic:pic>
                    </a:graphicData>
                  </a:graphic>
                </wp:inline>
              </w:drawing>
            </w:r>
            <w:r>
              <w:rPr>
                <w:lang w:val="en-US"/>
              </w:rPr>
              <w:t xml:space="preserve"> </w:t>
            </w:r>
            <w:r>
              <w:t>is a TPC command</w:t>
            </w:r>
            <w:r>
              <w:rPr>
                <w:lang w:val="en-US"/>
              </w:rPr>
              <w:t xml:space="preserve"> value</w:t>
            </w:r>
            <w:r>
              <w:t xml:space="preserve"> included in </w:t>
            </w:r>
            <w:r>
              <w:rPr>
                <w:lang w:val="en-US"/>
              </w:rPr>
              <w:t xml:space="preserve">a </w:t>
            </w:r>
            <w:r>
              <w:t xml:space="preserve">DCI format </w:t>
            </w:r>
            <w:r>
              <w:rPr>
                <w:lang w:val="en-US"/>
              </w:rPr>
              <w:t>scheduling a PDSCH reception</w:t>
            </w:r>
            <w:r>
              <w:t xml:space="preserve"> for </w:t>
            </w:r>
            <w:r>
              <w:rPr>
                <w:lang w:val="en-US"/>
              </w:rPr>
              <w:t xml:space="preserve">active UL BWP </w:t>
            </w:r>
            <w:r>
              <w:rPr>
                <w:noProof/>
                <w:position w:val="-6"/>
              </w:rPr>
              <w:drawing>
                <wp:inline distT="0" distB="0" distL="0" distR="0" wp14:anchorId="3BDA2210" wp14:editId="3A598353">
                  <wp:extent cx="95250" cy="1778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170FD3E2" wp14:editId="55403894">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of the primary</w:t>
            </w:r>
            <w:r>
              <w:t xml:space="preserve"> cell </w:t>
            </w:r>
            <w:r>
              <w:rPr>
                <w:noProof/>
                <w:position w:val="-6"/>
              </w:rPr>
              <w:drawing>
                <wp:inline distT="0" distB="0" distL="0" distR="0" wp14:anchorId="1BC75771" wp14:editId="49723D14">
                  <wp:extent cx="114300" cy="1587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iCs/>
                <w:lang w:val="en-US"/>
              </w:rPr>
              <w:t xml:space="preserve"> </w:t>
            </w:r>
            <w:r>
              <w:rPr>
                <w:lang w:val="en-US"/>
              </w:rPr>
              <w:t xml:space="preserve">that the UE detects for PUCCH transmission occasion </w:t>
            </w:r>
            <w:r>
              <w:rPr>
                <w:noProof/>
                <w:position w:val="-6"/>
              </w:rPr>
              <w:drawing>
                <wp:inline distT="0" distB="0" distL="0" distR="0" wp14:anchorId="3E9DF67E" wp14:editId="4D060B87">
                  <wp:extent cx="95250" cy="1841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lang w:val="en-US"/>
              </w:rPr>
              <w:t xml:space="preserve">, </w:t>
            </w:r>
            <w:r>
              <w:t>or</w:t>
            </w:r>
            <w:r>
              <w:rPr>
                <w:lang w:val="en-US"/>
              </w:rPr>
              <w:t xml:space="preserve"> is </w:t>
            </w:r>
            <w:r>
              <w:t xml:space="preserve">jointly coded with other TPC commands in </w:t>
            </w:r>
            <w:r>
              <w:rPr>
                <w:lang w:val="en-US"/>
              </w:rPr>
              <w:t xml:space="preserve">a </w:t>
            </w:r>
            <w:r>
              <w:t xml:space="preserve">DCI format </w:t>
            </w:r>
            <w:r>
              <w:rPr>
                <w:lang w:val="en-US"/>
              </w:rPr>
              <w:t xml:space="preserve">2_2 with </w:t>
            </w:r>
            <w:r>
              <w:t xml:space="preserve">CRC scrambled </w:t>
            </w:r>
            <w:r>
              <w:rPr>
                <w:lang w:val="en-US"/>
              </w:rPr>
              <w:t>by</w:t>
            </w:r>
            <w:r>
              <w:t xml:space="preserve"> TPC-PUCCH-RNTI</w:t>
            </w:r>
            <w:r>
              <w:rPr>
                <w:lang w:val="en-US"/>
              </w:rPr>
              <w:t xml:space="preserve"> [5, TS 38.212], as described in clause 11.3</w:t>
            </w:r>
          </w:p>
          <w:p w14:paraId="6E4EBEC9" w14:textId="77777777" w:rsidR="0039607D" w:rsidRDefault="0039607D" w:rsidP="0039607D">
            <w:pPr>
              <w:pStyle w:val="B3"/>
              <w:rPr>
                <w:lang w:val="en-US"/>
              </w:rPr>
            </w:pPr>
            <w:r>
              <w:rPr>
                <w:lang w:val="en-US"/>
              </w:rPr>
              <w:t>-</w:t>
            </w:r>
            <w:r>
              <w:rPr>
                <w:lang w:val="en-US"/>
              </w:rPr>
              <w:tab/>
            </w:r>
            <w:r>
              <w:rPr>
                <w:noProof/>
                <w:position w:val="-10"/>
              </w:rPr>
              <w:drawing>
                <wp:inline distT="0" distB="0" distL="0" distR="0" wp14:anchorId="7BF50604" wp14:editId="01F4CEB4">
                  <wp:extent cx="469900" cy="184150"/>
                  <wp:effectExtent l="0" t="0" r="635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Pr>
                <w:lang w:val="en-US"/>
              </w:rPr>
              <w:t xml:space="preserve"> if the UE is provided </w:t>
            </w:r>
            <w:proofErr w:type="spellStart"/>
            <w:r>
              <w:rPr>
                <w:i/>
              </w:rPr>
              <w:t>twoPUCCH</w:t>
            </w:r>
            <w:proofErr w:type="spellEnd"/>
            <w:r>
              <w:rPr>
                <w:i/>
              </w:rPr>
              <w:t>-PC-</w:t>
            </w:r>
            <w:proofErr w:type="spellStart"/>
            <w:r>
              <w:rPr>
                <w:i/>
              </w:rPr>
              <w:t>AdjustmentStates</w:t>
            </w:r>
            <w:proofErr w:type="spellEnd"/>
            <w:r>
              <w:rPr>
                <w:lang w:val="en-US"/>
              </w:rPr>
              <w:t xml:space="preserve"> </w:t>
            </w:r>
            <w:r>
              <w:rPr>
                <w:lang w:val="en-US" w:eastAsia="zh-CN"/>
              </w:rPr>
              <w:t xml:space="preserve">and </w:t>
            </w:r>
            <w:r>
              <w:rPr>
                <w:i/>
              </w:rPr>
              <w:t>PUCCH-Spatial</w:t>
            </w:r>
            <w:r>
              <w:rPr>
                <w:i/>
                <w:lang w:val="en-US"/>
              </w:rPr>
              <w:t>R</w:t>
            </w:r>
            <w:r>
              <w:rPr>
                <w:i/>
              </w:rPr>
              <w:t>elation</w:t>
            </w:r>
            <w:r>
              <w:rPr>
                <w:i/>
                <w:lang w:val="en-US"/>
              </w:rPr>
              <w:t>I</w:t>
            </w:r>
            <w:proofErr w:type="spellStart"/>
            <w:r>
              <w:rPr>
                <w:i/>
              </w:rPr>
              <w:t>nfo</w:t>
            </w:r>
            <w:proofErr w:type="spellEnd"/>
            <w:r>
              <w:rPr>
                <w:lang w:val="en-US"/>
              </w:rPr>
              <w:t xml:space="preserve"> and </w:t>
            </w:r>
            <w:r>
              <w:rPr>
                <w:noProof/>
                <w:position w:val="-6"/>
                <w:lang w:val="en-US"/>
              </w:rPr>
              <w:drawing>
                <wp:inline distT="0" distB="0" distL="0" distR="0" wp14:anchorId="27AA7DA0" wp14:editId="52A21960">
                  <wp:extent cx="273050" cy="1714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050" cy="171450"/>
                          </a:xfrm>
                          <a:prstGeom prst="rect">
                            <a:avLst/>
                          </a:prstGeom>
                          <a:noFill/>
                          <a:ln>
                            <a:noFill/>
                          </a:ln>
                        </pic:spPr>
                      </pic:pic>
                    </a:graphicData>
                  </a:graphic>
                </wp:inline>
              </w:drawing>
            </w:r>
            <w:r>
              <w:rPr>
                <w:lang w:val="en-US"/>
              </w:rPr>
              <w:t xml:space="preserve"> if the UE is not provided </w:t>
            </w:r>
            <w:proofErr w:type="spellStart"/>
            <w:r>
              <w:rPr>
                <w:i/>
              </w:rPr>
              <w:t>twoPUCCH</w:t>
            </w:r>
            <w:proofErr w:type="spellEnd"/>
            <w:r>
              <w:rPr>
                <w:i/>
              </w:rPr>
              <w:t>-PC-</w:t>
            </w:r>
            <w:proofErr w:type="spellStart"/>
            <w:r>
              <w:rPr>
                <w:i/>
              </w:rPr>
              <w:t>AdjustmentStates</w:t>
            </w:r>
            <w:proofErr w:type="spellEnd"/>
            <w:r>
              <w:rPr>
                <w:lang w:val="en-US"/>
              </w:rPr>
              <w:t xml:space="preserve"> or </w:t>
            </w:r>
            <w:r>
              <w:rPr>
                <w:i/>
              </w:rPr>
              <w:t>PUCCH-Spatial</w:t>
            </w:r>
            <w:r>
              <w:rPr>
                <w:i/>
                <w:lang w:val="en-US"/>
              </w:rPr>
              <w:t>R</w:t>
            </w:r>
            <w:r>
              <w:rPr>
                <w:i/>
              </w:rPr>
              <w:t>elation</w:t>
            </w:r>
            <w:r>
              <w:rPr>
                <w:i/>
                <w:lang w:val="en-US"/>
              </w:rPr>
              <w:t>I</w:t>
            </w:r>
            <w:proofErr w:type="spellStart"/>
            <w:r>
              <w:rPr>
                <w:i/>
              </w:rPr>
              <w:t>nfo</w:t>
            </w:r>
            <w:proofErr w:type="spellEnd"/>
          </w:p>
          <w:p w14:paraId="5DFA2884" w14:textId="77777777" w:rsidR="0039607D" w:rsidRDefault="0039607D" w:rsidP="0039607D">
            <w:pPr>
              <w:pStyle w:val="B3"/>
              <w:rPr>
                <w:lang w:val="en-US"/>
              </w:rPr>
            </w:pPr>
            <w:r>
              <w:rPr>
                <w:lang w:val="en-US"/>
              </w:rPr>
              <w:t>-</w:t>
            </w:r>
            <w:r>
              <w:rPr>
                <w:lang w:val="en-US"/>
              </w:rPr>
              <w:tab/>
            </w:r>
            <w:r>
              <w:rPr>
                <w:lang w:eastAsia="zh-CN"/>
              </w:rPr>
              <w:t xml:space="preserve">If the UE obtains a TPC command value from a DCI format scheduling a PDSCH reception and if the UE is provided </w:t>
            </w:r>
            <w:r>
              <w:rPr>
                <w:i/>
              </w:rPr>
              <w:t>PUCCH-Spatial</w:t>
            </w:r>
            <w:r>
              <w:rPr>
                <w:i/>
                <w:lang w:val="en-US"/>
              </w:rPr>
              <w:t>R</w:t>
            </w:r>
            <w:r>
              <w:rPr>
                <w:i/>
              </w:rPr>
              <w:t>elation</w:t>
            </w:r>
            <w:r>
              <w:rPr>
                <w:i/>
                <w:lang w:val="en-US"/>
              </w:rPr>
              <w:t>I</w:t>
            </w:r>
            <w:proofErr w:type="spellStart"/>
            <w:r>
              <w:rPr>
                <w:i/>
              </w:rPr>
              <w:t>nfo</w:t>
            </w:r>
            <w:proofErr w:type="spellEnd"/>
            <w:r>
              <w:t>, the UE obtains a mapping</w:t>
            </w:r>
            <w:r>
              <w:rPr>
                <w:lang w:val="en-US"/>
              </w:rPr>
              <w:t xml:space="preserve">, by an index provided by </w:t>
            </w:r>
            <w:r>
              <w:rPr>
                <w:i/>
              </w:rPr>
              <w:t>p0-PUCCH-Id</w:t>
            </w:r>
            <w:r>
              <w:rPr>
                <w:lang w:val="en-US"/>
              </w:rPr>
              <w:t>,</w:t>
            </w:r>
            <w:r>
              <w:t xml:space="preserve"> between a set of </w:t>
            </w:r>
            <w:proofErr w:type="spellStart"/>
            <w:r>
              <w:rPr>
                <w:i/>
              </w:rPr>
              <w:t>pucch-SpatialRelationInfoId</w:t>
            </w:r>
            <w:proofErr w:type="spellEnd"/>
            <w:r>
              <w:t xml:space="preserve"> values and a set of values for </w:t>
            </w:r>
            <w:proofErr w:type="spellStart"/>
            <w:r>
              <w:rPr>
                <w:i/>
              </w:rPr>
              <w:t>closedLoopIndex</w:t>
            </w:r>
            <w:proofErr w:type="spellEnd"/>
            <w:r>
              <w:rPr>
                <w:lang w:val="en-US"/>
              </w:rPr>
              <w:t xml:space="preserve"> that provide the </w:t>
            </w:r>
            <w:r>
              <w:rPr>
                <w:noProof/>
                <w:position w:val="-6"/>
              </w:rPr>
              <w:drawing>
                <wp:inline distT="0" distB="0" distL="0" distR="0" wp14:anchorId="2FB455D6" wp14:editId="344DC40A">
                  <wp:extent cx="95250" cy="1778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value(s). If the UE receives </w:t>
            </w:r>
            <w:r>
              <w:rPr>
                <w:iCs/>
              </w:rPr>
              <w:t xml:space="preserve">an </w:t>
            </w:r>
            <w:r>
              <w:t xml:space="preserve">activation command </w:t>
            </w:r>
            <w:r>
              <w:rPr>
                <w:lang w:val="en-US"/>
              </w:rPr>
              <w:t xml:space="preserve">indicating a </w:t>
            </w:r>
            <w:r>
              <w:rPr>
                <w:lang w:val="en-US"/>
              </w:rPr>
              <w:lastRenderedPageBreak/>
              <w:t xml:space="preserve">value of </w:t>
            </w:r>
            <w:proofErr w:type="spellStart"/>
            <w:r>
              <w:rPr>
                <w:i/>
              </w:rPr>
              <w:t>pucch-SpatialRelationInfoId</w:t>
            </w:r>
            <w:proofErr w:type="spellEnd"/>
            <w:r>
              <w:rPr>
                <w:lang w:val="en-US"/>
              </w:rPr>
              <w:t xml:space="preserve">, the UE determines the value </w:t>
            </w:r>
            <w:proofErr w:type="spellStart"/>
            <w:r>
              <w:rPr>
                <w:i/>
              </w:rPr>
              <w:t>closedLoopIndex</w:t>
            </w:r>
            <w:proofErr w:type="spellEnd"/>
            <w:r>
              <w:t xml:space="preserve"> that provides </w:t>
            </w:r>
            <w:r>
              <w:rPr>
                <w:lang w:val="en-US"/>
              </w:rPr>
              <w:t xml:space="preserve">the value of </w:t>
            </w:r>
            <w:r>
              <w:rPr>
                <w:noProof/>
                <w:position w:val="-6"/>
              </w:rPr>
              <w:drawing>
                <wp:inline distT="0" distB="0" distL="0" distR="0" wp14:anchorId="2666908C" wp14:editId="47C40754">
                  <wp:extent cx="95250" cy="1778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through the link to a corresponding </w:t>
            </w:r>
            <w:r>
              <w:rPr>
                <w:i/>
              </w:rPr>
              <w:t>p0-PUCCH-Id</w:t>
            </w:r>
            <w:r>
              <w:rPr>
                <w:lang w:val="en-US"/>
              </w:rPr>
              <w:t xml:space="preserve"> index </w:t>
            </w:r>
          </w:p>
          <w:p w14:paraId="60F147C3" w14:textId="77777777" w:rsidR="0039607D" w:rsidRDefault="0039607D" w:rsidP="0039607D">
            <w:pPr>
              <w:pStyle w:val="B3"/>
              <w:rPr>
                <w:rFonts w:eastAsia="DengXian"/>
              </w:rPr>
            </w:pPr>
            <w:r>
              <w:rPr>
                <w:lang w:val="en-US"/>
              </w:rPr>
              <w:t>-</w:t>
            </w:r>
            <w:r>
              <w:rPr>
                <w:lang w:val="en-US"/>
              </w:rPr>
              <w:tab/>
            </w:r>
            <w:r>
              <w:rPr>
                <w:rFonts w:eastAsia="DengXian"/>
                <w:lang w:eastAsia="zh-CN"/>
              </w:rPr>
              <w:t>If</w:t>
            </w:r>
            <w:r>
              <w:rPr>
                <w:rFonts w:eastAsia="DengXian"/>
              </w:rPr>
              <w:t xml:space="preserve"> the UE obtains one TPC command from a DCI format 2_2 with CRC scrambled by a TPC-PUCCH-RNTI, the </w:t>
            </w:r>
            <w:r>
              <w:rPr>
                <w:noProof/>
                <w:position w:val="-6"/>
              </w:rPr>
              <w:drawing>
                <wp:inline distT="0" distB="0" distL="0" distR="0" wp14:anchorId="4659EB65" wp14:editId="02A85F48">
                  <wp:extent cx="95250" cy="1778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rFonts w:eastAsia="DengXian"/>
              </w:rPr>
              <w:t xml:space="preserve"> value is provided by the closed loop indicator field in DCI format 2_2</w:t>
            </w:r>
          </w:p>
          <w:p w14:paraId="235AEEB1" w14:textId="77777777" w:rsidR="0039607D" w:rsidRDefault="0039607D" w:rsidP="0039607D">
            <w:pPr>
              <w:pStyle w:val="B2"/>
              <w:rPr>
                <w:lang w:val="en-US"/>
              </w:rPr>
            </w:pPr>
            <w:r>
              <w:t>-</w:t>
            </w:r>
            <w:r>
              <w:tab/>
            </w:r>
            <w:r>
              <w:rPr>
                <w:noProof/>
                <w:position w:val="-24"/>
              </w:rPr>
              <w:drawing>
                <wp:inline distT="0" distB="0" distL="0" distR="0" wp14:anchorId="105BFB9D" wp14:editId="33D08131">
                  <wp:extent cx="1657985" cy="264795"/>
                  <wp:effectExtent l="0" t="0" r="0" b="190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57985" cy="264795"/>
                          </a:xfrm>
                          <a:prstGeom prst="rect">
                            <a:avLst/>
                          </a:prstGeom>
                          <a:noFill/>
                          <a:ln>
                            <a:noFill/>
                          </a:ln>
                        </pic:spPr>
                      </pic:pic>
                    </a:graphicData>
                  </a:graphic>
                </wp:inline>
              </w:drawing>
            </w:r>
            <w:r>
              <w:rPr>
                <w:lang w:val="en-US"/>
              </w:rPr>
              <w:t xml:space="preserve"> </w:t>
            </w:r>
            <w:r>
              <w:t xml:space="preserve">is the current PUCCH power control adjustment state </w:t>
            </w:r>
            <w:r>
              <w:rPr>
                <w:noProof/>
                <w:position w:val="-6"/>
              </w:rPr>
              <w:drawing>
                <wp:inline distT="0" distB="0" distL="0" distR="0" wp14:anchorId="60F90665" wp14:editId="4C77497A">
                  <wp:extent cx="95250" cy="158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58750"/>
                          </a:xfrm>
                          <a:prstGeom prst="rect">
                            <a:avLst/>
                          </a:prstGeom>
                          <a:noFill/>
                          <a:ln>
                            <a:noFill/>
                          </a:ln>
                        </pic:spPr>
                      </pic:pic>
                    </a:graphicData>
                  </a:graphic>
                </wp:inline>
              </w:drawing>
            </w:r>
            <w:r>
              <w:rPr>
                <w:lang w:val="en-US"/>
              </w:rPr>
              <w:t xml:space="preserve"> </w:t>
            </w:r>
            <w:r>
              <w:t xml:space="preserve">for </w:t>
            </w:r>
            <w:r>
              <w:rPr>
                <w:lang w:val="en-US"/>
              </w:rPr>
              <w:t xml:space="preserve">active UL BWP </w:t>
            </w:r>
            <w:r>
              <w:rPr>
                <w:noProof/>
                <w:position w:val="-6"/>
              </w:rPr>
              <w:drawing>
                <wp:inline distT="0" distB="0" distL="0" distR="0" wp14:anchorId="174A9FAB" wp14:editId="24DC2E80">
                  <wp:extent cx="95250" cy="1778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2DF0B400" wp14:editId="06363321">
                  <wp:extent cx="95250" cy="184150"/>
                  <wp:effectExtent l="0" t="0" r="0" b="635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rPr>
                <w:lang w:val="en-US"/>
              </w:rPr>
              <w:t xml:space="preserve"> primary</w:t>
            </w:r>
            <w:r>
              <w:t xml:space="preserve"> cell </w:t>
            </w:r>
            <w:r>
              <w:rPr>
                <w:noProof/>
                <w:position w:val="-6"/>
              </w:rPr>
              <w:drawing>
                <wp:inline distT="0" distB="0" distL="0" distR="0" wp14:anchorId="68542545" wp14:editId="7F26AF50">
                  <wp:extent cx="114300" cy="158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and PUCCH transmission occasion </w:t>
            </w:r>
            <w:r>
              <w:rPr>
                <w:noProof/>
                <w:position w:val="-6"/>
              </w:rPr>
              <w:drawing>
                <wp:inline distT="0" distB="0" distL="0" distR="0" wp14:anchorId="0A209BCF" wp14:editId="2005FE89">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lang w:val="en-US"/>
              </w:rPr>
              <w:t xml:space="preserve">, </w:t>
            </w:r>
            <w:proofErr w:type="gramStart"/>
            <w:r>
              <w:rPr>
                <w:lang w:val="en-US"/>
              </w:rPr>
              <w:t>where</w:t>
            </w:r>
            <w:proofErr w:type="gramEnd"/>
            <w:r>
              <w:rPr>
                <w:lang w:val="en-US"/>
              </w:rPr>
              <w:t xml:space="preserve"> </w:t>
            </w:r>
          </w:p>
          <w:p w14:paraId="7283B086" w14:textId="77777777" w:rsidR="0039607D" w:rsidRDefault="0039607D" w:rsidP="0039607D">
            <w:pPr>
              <w:pStyle w:val="B3"/>
              <w:rPr>
                <w:lang w:val="en-US"/>
              </w:rPr>
            </w:pPr>
            <w:r>
              <w:rPr>
                <w:lang w:val="en-US"/>
              </w:rPr>
              <w:t>-</w:t>
            </w:r>
            <w:r>
              <w:rPr>
                <w:lang w:val="en-US"/>
              </w:rPr>
              <w:tab/>
              <w:t xml:space="preserve">The </w:t>
            </w:r>
            <w:r>
              <w:rPr>
                <w:noProof/>
                <w:position w:val="-12"/>
              </w:rPr>
              <w:drawing>
                <wp:inline distT="0" distB="0" distL="0" distR="0" wp14:anchorId="2102994D" wp14:editId="7BBFD60B">
                  <wp:extent cx="615950" cy="2349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5950" cy="234950"/>
                          </a:xfrm>
                          <a:prstGeom prst="rect">
                            <a:avLst/>
                          </a:prstGeom>
                          <a:noFill/>
                          <a:ln>
                            <a:noFill/>
                          </a:ln>
                        </pic:spPr>
                      </pic:pic>
                    </a:graphicData>
                  </a:graphic>
                </wp:inline>
              </w:drawing>
            </w:r>
            <w:r>
              <w:t xml:space="preserve"> values are given in Table 7.1.2-1</w:t>
            </w:r>
          </w:p>
          <w:p w14:paraId="4117F5AC" w14:textId="77777777" w:rsidR="0039607D" w:rsidRDefault="0039607D" w:rsidP="0039607D">
            <w:pPr>
              <w:pStyle w:val="B3"/>
            </w:pPr>
            <w:r>
              <w:rPr>
                <w:lang w:val="en-US"/>
              </w:rPr>
              <w:t>-</w:t>
            </w:r>
            <w:r>
              <w:rPr>
                <w:lang w:val="en-US"/>
              </w:rPr>
              <w:tab/>
            </w:r>
            <w:r>
              <w:rPr>
                <w:noProof/>
                <w:position w:val="-24"/>
              </w:rPr>
              <w:drawing>
                <wp:inline distT="0" distB="0" distL="0" distR="0" wp14:anchorId="0983513F" wp14:editId="0DD08B12">
                  <wp:extent cx="1092200" cy="38100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92200" cy="381000"/>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1473F953" wp14:editId="40309914">
                  <wp:extent cx="184150" cy="184150"/>
                  <wp:effectExtent l="0" t="0" r="6350" b="635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236D6963" wp14:editId="3770BBA1">
                  <wp:extent cx="273050" cy="184150"/>
                  <wp:effectExtent l="0" t="0" r="0" b="635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7ADADFF5" wp14:editId="39CEBD5B">
                  <wp:extent cx="914400" cy="184150"/>
                  <wp:effectExtent l="0" t="0" r="0" b="6350"/>
                  <wp:docPr id="1120" name="Picture 1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14400" cy="18415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4B430F92" wp14:editId="66B920C3">
                  <wp:extent cx="279400" cy="184150"/>
                  <wp:effectExtent l="0" t="0" r="6350" b="6350"/>
                  <wp:docPr id="1121" name="Picture 1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rPr>
              <w:drawing>
                <wp:inline distT="0" distB="0" distL="0" distR="0" wp14:anchorId="672AD90A" wp14:editId="71D54CAA">
                  <wp:extent cx="565150" cy="184150"/>
                  <wp:effectExtent l="0" t="0" r="6350" b="6350"/>
                  <wp:docPr id="1122" name="Picture 1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1EEB1583" wp14:editId="3BA510E4">
                  <wp:extent cx="95250" cy="184150"/>
                  <wp:effectExtent l="0" t="0" r="0" b="6350"/>
                  <wp:docPr id="1123" name="Picture 1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on active </w:t>
            </w:r>
            <w:r>
              <w:rPr>
                <w:lang w:val="en-US"/>
              </w:rPr>
              <w:t xml:space="preserve">UL BWP </w:t>
            </w:r>
            <w:r>
              <w:rPr>
                <w:noProof/>
                <w:position w:val="-6"/>
              </w:rPr>
              <w:drawing>
                <wp:inline distT="0" distB="0" distL="0" distR="0" wp14:anchorId="4685CD8D" wp14:editId="162B6215">
                  <wp:extent cx="95250" cy="177800"/>
                  <wp:effectExtent l="0" t="0" r="0" b="0"/>
                  <wp:docPr id="1124" name="Picture 1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195E7A86" wp14:editId="588F37AD">
                  <wp:extent cx="95250" cy="184150"/>
                  <wp:effectExtent l="0" t="0" r="0" b="6350"/>
                  <wp:docPr id="1125" name="Picture 1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t xml:space="preserve"> primary cell </w:t>
            </w:r>
            <w:r>
              <w:rPr>
                <w:noProof/>
                <w:position w:val="-6"/>
              </w:rPr>
              <w:drawing>
                <wp:inline distT="0" distB="0" distL="0" distR="0" wp14:anchorId="0957CF41" wp14:editId="08B69734">
                  <wp:extent cx="114300" cy="158750"/>
                  <wp:effectExtent l="0" t="0" r="0" b="0"/>
                  <wp:docPr id="1126" name="Picture 1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for PUCCH power control adjustment state, where </w:t>
            </w:r>
            <w:r>
              <w:rPr>
                <w:noProof/>
                <w:position w:val="-10"/>
              </w:rPr>
              <w:drawing>
                <wp:inline distT="0" distB="0" distL="0" distR="0" wp14:anchorId="5FD36E45" wp14:editId="4D3A38BD">
                  <wp:extent cx="279400" cy="184150"/>
                  <wp:effectExtent l="0" t="0" r="6350" b="6350"/>
                  <wp:docPr id="1127" name="Picture 1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4D9F852C" wp14:editId="7BC4D301">
                  <wp:extent cx="736600" cy="184150"/>
                  <wp:effectExtent l="0" t="0" r="6350" b="6350"/>
                  <wp:docPr id="1128" name="Picture 1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48DFCE64" wp14:editId="4CFDA413">
                  <wp:extent cx="279400" cy="184150"/>
                  <wp:effectExtent l="0" t="0" r="6350" b="6350"/>
                  <wp:docPr id="1129" name="Picture 1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is earlier than </w:t>
            </w:r>
            <w:r>
              <w:rPr>
                <w:noProof/>
                <w:position w:val="-10"/>
              </w:rPr>
              <w:drawing>
                <wp:inline distT="0" distB="0" distL="0" distR="0" wp14:anchorId="398C4D43" wp14:editId="567CCD71">
                  <wp:extent cx="565150" cy="184150"/>
                  <wp:effectExtent l="0" t="0" r="6350" b="6350"/>
                  <wp:docPr id="1130" name="Picture 1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0CE25A8B" wp14:editId="62B84EF3">
                  <wp:extent cx="95250" cy="184150"/>
                  <wp:effectExtent l="0" t="0" r="0" b="6350"/>
                  <wp:docPr id="1131" name="Picture 1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4F389E07" w14:textId="77777777" w:rsidR="0039607D" w:rsidRPr="0039607D" w:rsidRDefault="0039607D" w:rsidP="0039607D">
            <w:pPr>
              <w:pStyle w:val="B3"/>
              <w:ind w:left="964" w:hanging="113"/>
              <w:rPr>
                <w:color w:val="FF0000"/>
              </w:rPr>
            </w:pPr>
            <w:r w:rsidRPr="0039607D">
              <w:rPr>
                <w:color w:val="FF0000"/>
              </w:rPr>
              <w:t xml:space="preserve">- If the UE is provided </w:t>
            </w:r>
            <w:r w:rsidRPr="0039607D">
              <w:rPr>
                <w:bCs/>
                <w:i/>
                <w:iCs/>
                <w:color w:val="FF0000"/>
                <w:lang w:eastAsia="x-none"/>
              </w:rPr>
              <w:t>PUCCH-DMRS-Bundling</w:t>
            </w:r>
            <w:r w:rsidRPr="0039607D">
              <w:rPr>
                <w:bCs/>
                <w:color w:val="FF0000"/>
                <w:lang w:eastAsia="x-none"/>
              </w:rPr>
              <w:t xml:space="preserve"> = ‘enabled’, </w:t>
            </w:r>
            <m:oMath>
              <m:sSub>
                <m:sSubPr>
                  <m:ctrlPr>
                    <w:rPr>
                      <w:rFonts w:ascii="Cambria Math" w:hAnsi="Cambria Math"/>
                      <w:bCs/>
                      <w:i/>
                      <w:color w:val="FF0000"/>
                      <w:lang w:eastAsia="x-none"/>
                    </w:rPr>
                  </m:ctrlPr>
                </m:sSubPr>
                <m:e>
                  <m:r>
                    <w:rPr>
                      <w:rFonts w:ascii="Cambria Math" w:hAnsi="Cambria Math"/>
                      <w:color w:val="FF0000"/>
                      <w:lang w:eastAsia="x-none"/>
                    </w:rPr>
                    <m:t>K</m:t>
                  </m:r>
                </m:e>
                <m:sub>
                  <m:r>
                    <w:rPr>
                      <w:rFonts w:ascii="Cambria Math" w:hAnsi="Cambria Math"/>
                      <w:color w:val="FF0000"/>
                      <w:lang w:eastAsia="x-none"/>
                    </w:rPr>
                    <m:t>PUCCH</m:t>
                  </m:r>
                </m:sub>
              </m:sSub>
              <m:r>
                <w:rPr>
                  <w:rFonts w:ascii="Cambria Math" w:hAnsi="Cambria Math"/>
                  <w:color w:val="FF0000"/>
                  <w:lang w:eastAsia="x-none"/>
                </w:rPr>
                <m:t>(i)</m:t>
              </m:r>
            </m:oMath>
            <w:r w:rsidRPr="0039607D">
              <w:rPr>
                <w:bCs/>
                <w:color w:val="FF0000"/>
                <w:lang w:eastAsia="x-none"/>
              </w:rPr>
              <w:t xml:space="preserve"> </w:t>
            </w:r>
            <w:r w:rsidRPr="0039607D">
              <w:rPr>
                <w:color w:val="FF0000"/>
              </w:rPr>
              <w:t xml:space="preserve">is </w:t>
            </w:r>
            <w:proofErr w:type="gramStart"/>
            <w:r w:rsidRPr="0039607D">
              <w:rPr>
                <w:color w:val="FF0000"/>
              </w:rPr>
              <w:t>a number of</w:t>
            </w:r>
            <w:proofErr w:type="gramEnd"/>
            <w:r w:rsidRPr="0039607D">
              <w:rPr>
                <w:color w:val="FF0000"/>
              </w:rPr>
              <w:t xml:space="preserve"> symbols for active </w:t>
            </w:r>
            <w:r w:rsidRPr="0039607D">
              <w:rPr>
                <w:color w:val="FF0000"/>
                <w:lang w:val="en-US"/>
              </w:rPr>
              <w:t xml:space="preserve">UL BWP </w:t>
            </w:r>
            <m:oMath>
              <m:r>
                <w:rPr>
                  <w:rFonts w:ascii="Cambria Math" w:hAnsi="Cambria Math"/>
                  <w:color w:val="FF0000"/>
                  <w:lang w:val="en-US"/>
                </w:rPr>
                <m:t>b</m:t>
              </m:r>
            </m:oMath>
            <w:r w:rsidRPr="0039607D">
              <w:rPr>
                <w:iCs/>
                <w:color w:val="FF0000"/>
                <w:lang w:val="en-US"/>
              </w:rPr>
              <w:t xml:space="preserve"> </w:t>
            </w:r>
            <w:r w:rsidRPr="0039607D">
              <w:rPr>
                <w:color w:val="FF0000"/>
                <w:lang w:val="en-US"/>
              </w:rPr>
              <w:t xml:space="preserve">of carrier </w:t>
            </w:r>
            <m:oMath>
              <m:r>
                <w:rPr>
                  <w:rFonts w:ascii="Cambria Math" w:hAnsi="Cambria Math"/>
                  <w:color w:val="FF0000"/>
                  <w:lang w:val="en-US"/>
                </w:rPr>
                <m:t>f</m:t>
              </m:r>
            </m:oMath>
            <w:r w:rsidRPr="0039607D">
              <w:rPr>
                <w:color w:val="FF0000"/>
                <w:lang w:val="en-US"/>
              </w:rPr>
              <w:t xml:space="preserve"> </w:t>
            </w:r>
            <w:r w:rsidRPr="0039607D">
              <w:rPr>
                <w:iCs/>
                <w:color w:val="FF0000"/>
                <w:lang w:val="en-US"/>
              </w:rPr>
              <w:t>of</w:t>
            </w:r>
            <w:r w:rsidRPr="0039607D">
              <w:rPr>
                <w:color w:val="FF0000"/>
              </w:rPr>
              <w:t xml:space="preserve"> serving cell </w:t>
            </w:r>
            <m:oMath>
              <m:r>
                <w:rPr>
                  <w:rFonts w:ascii="Cambria Math" w:hAnsi="Cambria Math"/>
                  <w:color w:val="FF0000"/>
                </w:rPr>
                <m:t>c</m:t>
              </m:r>
            </m:oMath>
            <w:r w:rsidRPr="0039607D">
              <w:rPr>
                <w:color w:val="FF0000"/>
              </w:rPr>
              <w:t xml:space="preserve"> from the first symbol of the time domain window including the transmission occasion </w:t>
            </w:r>
            <m:oMath>
              <m:r>
                <w:rPr>
                  <w:rFonts w:ascii="Cambria Math" w:hAnsi="Cambria Math"/>
                  <w:color w:val="FF0000"/>
                </w:rPr>
                <m:t>i</m:t>
              </m:r>
            </m:oMath>
            <w:r w:rsidRPr="0039607D">
              <w:rPr>
                <w:i/>
                <w:iCs/>
                <w:color w:val="FF0000"/>
              </w:rPr>
              <w:t xml:space="preserve"> </w:t>
            </w:r>
            <w:r w:rsidRPr="0039607D">
              <w:rPr>
                <w:color w:val="FF0000"/>
              </w:rPr>
              <w:t xml:space="preserve">to the first symbol of the transmission occasion </w:t>
            </w:r>
            <m:oMath>
              <m:r>
                <w:rPr>
                  <w:rFonts w:ascii="Cambria Math" w:hAnsi="Cambria Math"/>
                  <w:color w:val="FF0000"/>
                </w:rPr>
                <m:t>i</m:t>
              </m:r>
            </m:oMath>
            <w:r w:rsidRPr="0039607D">
              <w:rPr>
                <w:color w:val="FF0000"/>
              </w:rPr>
              <w:t xml:space="preserve">, where </w:t>
            </w:r>
            <w:r w:rsidRPr="0039607D">
              <w:rPr>
                <w:bCs/>
                <w:color w:val="FF0000"/>
                <w:lang w:eastAsia="x-none"/>
              </w:rPr>
              <w:t>the time domain window is determined as described in</w:t>
            </w:r>
            <w:r w:rsidRPr="0039607D">
              <w:rPr>
                <w:i/>
                <w:color w:val="FF0000"/>
                <w:lang w:eastAsia="x-none"/>
              </w:rPr>
              <w:t xml:space="preserve"> </w:t>
            </w:r>
            <w:r w:rsidRPr="0039607D">
              <w:rPr>
                <w:color w:val="FF0000"/>
                <w:lang w:eastAsia="x-none"/>
              </w:rPr>
              <w:t>[6, TS 38.214]</w:t>
            </w:r>
          </w:p>
          <w:p w14:paraId="4A134484" w14:textId="77777777" w:rsidR="0039607D" w:rsidRPr="0039607D" w:rsidRDefault="0039607D" w:rsidP="0039607D">
            <w:pPr>
              <w:pStyle w:val="B3"/>
              <w:ind w:left="964" w:hanging="113"/>
              <w:rPr>
                <w:color w:val="FF0000"/>
              </w:rPr>
            </w:pPr>
            <w:r w:rsidRPr="0039607D">
              <w:rPr>
                <w:color w:val="FF0000"/>
              </w:rPr>
              <w:t xml:space="preserve">- If the UE is not provided </w:t>
            </w:r>
            <w:r w:rsidRPr="0039607D">
              <w:rPr>
                <w:bCs/>
                <w:i/>
                <w:iCs/>
                <w:color w:val="FF0000"/>
                <w:lang w:eastAsia="x-none"/>
              </w:rPr>
              <w:t>PUCCH-DMRS-Bundling</w:t>
            </w:r>
            <w:r w:rsidRPr="0039607D">
              <w:rPr>
                <w:bCs/>
                <w:color w:val="FF0000"/>
                <w:lang w:eastAsia="x-none"/>
              </w:rPr>
              <w:t xml:space="preserve"> = ‘enabled’,</w:t>
            </w:r>
          </w:p>
          <w:p w14:paraId="60384ADA" w14:textId="77777777" w:rsidR="0039607D" w:rsidRDefault="0039607D" w:rsidP="0039607D">
            <w:pPr>
              <w:pStyle w:val="B3"/>
              <w:ind w:left="1415" w:hanging="280"/>
              <w:rPr>
                <w:lang w:val="en-US"/>
              </w:rPr>
            </w:pPr>
            <w:r>
              <w:t>-</w:t>
            </w:r>
            <w:r>
              <w:tab/>
              <w:t xml:space="preserve">If the PUCCH transmission is in response to a detection by the UE of a DCI format, </w:t>
            </w:r>
            <w:r>
              <w:rPr>
                <w:noProof/>
                <w:position w:val="-10"/>
              </w:rPr>
              <w:drawing>
                <wp:inline distT="0" distB="0" distL="0" distR="0" wp14:anchorId="53B9B2EB" wp14:editId="1611B7C4">
                  <wp:extent cx="565150" cy="184150"/>
                  <wp:effectExtent l="0" t="0" r="6350" b="6350"/>
                  <wp:docPr id="1132" name="Picture 1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is </w:t>
            </w:r>
            <w:proofErr w:type="gramStart"/>
            <w:r>
              <w:t>a number of</w:t>
            </w:r>
            <w:proofErr w:type="gramEnd"/>
            <w:r>
              <w:t xml:space="preserve"> symbols for active </w:t>
            </w:r>
            <w:r>
              <w:rPr>
                <w:lang w:val="en-US"/>
              </w:rPr>
              <w:t xml:space="preserve">UL BWP </w:t>
            </w:r>
            <w:r>
              <w:rPr>
                <w:noProof/>
                <w:position w:val="-6"/>
              </w:rPr>
              <w:drawing>
                <wp:inline distT="0" distB="0" distL="0" distR="0" wp14:anchorId="40C39E3D" wp14:editId="2B9A614E">
                  <wp:extent cx="95250" cy="177800"/>
                  <wp:effectExtent l="0" t="0" r="0" b="0"/>
                  <wp:docPr id="1133" name="Picture 1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5C93AA53" wp14:editId="27FA2CD0">
                  <wp:extent cx="95250" cy="184150"/>
                  <wp:effectExtent l="0" t="0" r="0" b="6350"/>
                  <wp:docPr id="1134" name="Picture 1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t xml:space="preserve"> primary cell </w:t>
            </w:r>
            <w:r>
              <w:rPr>
                <w:noProof/>
                <w:position w:val="-6"/>
              </w:rPr>
              <w:drawing>
                <wp:inline distT="0" distB="0" distL="0" distR="0" wp14:anchorId="4395E84D" wp14:editId="68FDA969">
                  <wp:extent cx="114300" cy="158750"/>
                  <wp:effectExtent l="0" t="0" r="0" b="0"/>
                  <wp:docPr id="1135" name="Picture 1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after a last symbol of a corresponding PDCCH reception and before a first symbol of the PUCCH transmission</w:t>
            </w:r>
          </w:p>
          <w:p w14:paraId="6A9C714C" w14:textId="77777777" w:rsidR="0039607D" w:rsidRDefault="0039607D" w:rsidP="0039607D">
            <w:pPr>
              <w:pStyle w:val="B3"/>
              <w:ind w:left="1415" w:hanging="280"/>
            </w:pPr>
            <w:r>
              <w:t>-</w:t>
            </w:r>
            <w:r>
              <w:tab/>
              <w:t xml:space="preserve">If the PUCCH transmission is not in response to a detection by the UE of a DCI format, </w:t>
            </w:r>
            <w:r>
              <w:rPr>
                <w:noProof/>
                <w:position w:val="-10"/>
              </w:rPr>
              <w:drawing>
                <wp:inline distT="0" distB="0" distL="0" distR="0" wp14:anchorId="6659205F" wp14:editId="043BC6B0">
                  <wp:extent cx="565150" cy="184150"/>
                  <wp:effectExtent l="0" t="0" r="6350" b="6350"/>
                  <wp:docPr id="1136" name="Picture 1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is </w:t>
            </w:r>
            <w:proofErr w:type="gramStart"/>
            <w:r>
              <w:t>a number of</w:t>
            </w:r>
            <w:proofErr w:type="gramEnd"/>
            <w:r>
              <w:t xml:space="preserve"> </w:t>
            </w:r>
            <w:r>
              <w:rPr>
                <w:noProof/>
                <w:position w:val="-12"/>
              </w:rPr>
              <w:drawing>
                <wp:inline distT="0" distB="0" distL="0" distR="0" wp14:anchorId="0442102E" wp14:editId="757357B3">
                  <wp:extent cx="565150" cy="184150"/>
                  <wp:effectExtent l="0" t="0" r="6350" b="6350"/>
                  <wp:docPr id="1137" name="Picture 1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symbols equal to the product of a number of symbols per slot, </w:t>
            </w:r>
            <w:r>
              <w:rPr>
                <w:noProof/>
                <w:position w:val="-12"/>
              </w:rPr>
              <w:drawing>
                <wp:inline distT="0" distB="0" distL="0" distR="0" wp14:anchorId="64F8678F" wp14:editId="28A9CAC4">
                  <wp:extent cx="279400" cy="234950"/>
                  <wp:effectExtent l="0" t="0" r="6350" b="0"/>
                  <wp:docPr id="1138" name="Picture 1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t xml:space="preserve">, and the minimum of the values provided by </w:t>
            </w:r>
            <w:r>
              <w:rPr>
                <w:i/>
              </w:rPr>
              <w:t>k2</w:t>
            </w:r>
            <w:r>
              <w:t xml:space="preserve"> in </w:t>
            </w:r>
            <w:r>
              <w:rPr>
                <w:i/>
                <w:iCs/>
              </w:rPr>
              <w:t>PUSCH-</w:t>
            </w:r>
            <w:proofErr w:type="spellStart"/>
            <w:r>
              <w:rPr>
                <w:i/>
                <w:iCs/>
              </w:rPr>
              <w:t>ConfigCommon</w:t>
            </w:r>
            <w:proofErr w:type="spellEnd"/>
            <w:r>
              <w:rPr>
                <w:iCs/>
              </w:rPr>
              <w:t xml:space="preserve"> </w:t>
            </w:r>
            <w:r>
              <w:t xml:space="preserve">for active </w:t>
            </w:r>
            <w:r>
              <w:rPr>
                <w:lang w:val="en-US"/>
              </w:rPr>
              <w:t xml:space="preserve">UL BWP </w:t>
            </w:r>
            <w:r>
              <w:rPr>
                <w:noProof/>
                <w:position w:val="-6"/>
              </w:rPr>
              <w:drawing>
                <wp:inline distT="0" distB="0" distL="0" distR="0" wp14:anchorId="14D497AC" wp14:editId="3ACB6C7D">
                  <wp:extent cx="95250" cy="177800"/>
                  <wp:effectExtent l="0" t="0" r="0" b="0"/>
                  <wp:docPr id="1139" name="Picture 1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290DCA6F" wp14:editId="111BC1B2">
                  <wp:extent cx="95250" cy="184150"/>
                  <wp:effectExtent l="0" t="0" r="0" b="6350"/>
                  <wp:docPr id="1140" name="Picture 1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t xml:space="preserve"> primary cell </w:t>
            </w:r>
            <w:r>
              <w:rPr>
                <w:noProof/>
                <w:position w:val="-6"/>
              </w:rPr>
              <w:drawing>
                <wp:inline distT="0" distB="0" distL="0" distR="0" wp14:anchorId="70E27412" wp14:editId="3A8BCF66">
                  <wp:extent cx="114300" cy="158750"/>
                  <wp:effectExtent l="0" t="0" r="0" b="0"/>
                  <wp:docPr id="1141" name="Picture 1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p>
          <w:p w14:paraId="0EB3643A" w14:textId="77777777" w:rsidR="0039607D" w:rsidRDefault="0039607D" w:rsidP="0039607D">
            <w:pPr>
              <w:pStyle w:val="B3"/>
              <w:rPr>
                <w:lang w:val="en-US"/>
              </w:rPr>
            </w:pPr>
            <w:r>
              <w:t>-</w:t>
            </w:r>
            <w:r>
              <w:tab/>
              <w:t xml:space="preserve">If </w:t>
            </w:r>
            <w:r>
              <w:rPr>
                <w:lang w:val="en-US"/>
              </w:rPr>
              <w:t xml:space="preserve">the </w:t>
            </w:r>
            <w:r>
              <w:t xml:space="preserve">UE has reached maximum power for active </w:t>
            </w:r>
            <w:r>
              <w:rPr>
                <w:lang w:val="en-US"/>
              </w:rPr>
              <w:t xml:space="preserve">UL BWP </w:t>
            </w:r>
            <w:r>
              <w:rPr>
                <w:noProof/>
                <w:position w:val="-6"/>
              </w:rPr>
              <w:drawing>
                <wp:inline distT="0" distB="0" distL="0" distR="0" wp14:anchorId="20A05572" wp14:editId="41FAC4A4">
                  <wp:extent cx="95250" cy="177800"/>
                  <wp:effectExtent l="0" t="0" r="0" b="0"/>
                  <wp:docPr id="1142" name="Picture 1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4C569355" wp14:editId="305EEFDC">
                  <wp:extent cx="95250" cy="184150"/>
                  <wp:effectExtent l="0" t="0" r="0" b="6350"/>
                  <wp:docPr id="1144" name="Picture 1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t xml:space="preserve"> primary cell </w:t>
            </w:r>
            <w:r>
              <w:rPr>
                <w:noProof/>
                <w:position w:val="-6"/>
              </w:rPr>
              <w:drawing>
                <wp:inline distT="0" distB="0" distL="0" distR="0" wp14:anchorId="45248571" wp14:editId="25201492">
                  <wp:extent cx="114300" cy="158750"/>
                  <wp:effectExtent l="0" t="0" r="0" b="0"/>
                  <wp:docPr id="1145" name="Picture 1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5AC1FAAE" wp14:editId="5EBAD6A7">
                  <wp:extent cx="279400" cy="184150"/>
                  <wp:effectExtent l="0" t="0" r="6350" b="6350"/>
                  <wp:docPr id="1146" name="Picture 1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24"/>
              </w:rPr>
              <w:drawing>
                <wp:inline distT="0" distB="0" distL="0" distR="0" wp14:anchorId="40C99EA8" wp14:editId="11D872A5">
                  <wp:extent cx="1263650" cy="349250"/>
                  <wp:effectExtent l="0" t="0" r="0" b="0"/>
                  <wp:docPr id="1147" name="Picture 1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63650" cy="349250"/>
                          </a:xfrm>
                          <a:prstGeom prst="rect">
                            <a:avLst/>
                          </a:prstGeom>
                          <a:noFill/>
                          <a:ln>
                            <a:noFill/>
                          </a:ln>
                        </pic:spPr>
                      </pic:pic>
                    </a:graphicData>
                  </a:graphic>
                </wp:inline>
              </w:drawing>
            </w:r>
            <w:r>
              <w:t xml:space="preserve">, then </w:t>
            </w:r>
            <w:r>
              <w:rPr>
                <w:noProof/>
                <w:position w:val="-12"/>
              </w:rPr>
              <w:drawing>
                <wp:inline distT="0" distB="0" distL="0" distR="0" wp14:anchorId="37B2CEBA" wp14:editId="61B1848B">
                  <wp:extent cx="1384300" cy="209550"/>
                  <wp:effectExtent l="0" t="0" r="6350" b="0"/>
                  <wp:docPr id="1148" name="Picture 1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84300" cy="209550"/>
                          </a:xfrm>
                          <a:prstGeom prst="rect">
                            <a:avLst/>
                          </a:prstGeom>
                          <a:noFill/>
                          <a:ln>
                            <a:noFill/>
                          </a:ln>
                        </pic:spPr>
                      </pic:pic>
                    </a:graphicData>
                  </a:graphic>
                </wp:inline>
              </w:drawing>
            </w:r>
          </w:p>
          <w:p w14:paraId="1318C2F7" w14:textId="77777777" w:rsidR="0039607D" w:rsidRDefault="0039607D" w:rsidP="0039607D">
            <w:pPr>
              <w:pStyle w:val="B3"/>
            </w:pPr>
            <w:r>
              <w:t>-</w:t>
            </w:r>
            <w:r>
              <w:tab/>
              <w:t>If UE has reached minimum power</w:t>
            </w:r>
            <w:r>
              <w:rPr>
                <w:lang w:val="en-US"/>
              </w:rPr>
              <w:t xml:space="preserve"> </w:t>
            </w:r>
            <w:r>
              <w:t xml:space="preserve">for active </w:t>
            </w:r>
            <w:r>
              <w:rPr>
                <w:lang w:val="en-US"/>
              </w:rPr>
              <w:t xml:space="preserve">UL BWP </w:t>
            </w:r>
            <w:r>
              <w:rPr>
                <w:noProof/>
                <w:position w:val="-6"/>
              </w:rPr>
              <w:drawing>
                <wp:inline distT="0" distB="0" distL="0" distR="0" wp14:anchorId="7236B391" wp14:editId="3793B12B">
                  <wp:extent cx="95250" cy="177800"/>
                  <wp:effectExtent l="0" t="0" r="0" b="0"/>
                  <wp:docPr id="1149" name="Picture 1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3800A340" wp14:editId="0B83A5EB">
                  <wp:extent cx="95250" cy="184150"/>
                  <wp:effectExtent l="0" t="0" r="0" b="6350"/>
                  <wp:docPr id="1150" name="Picture 1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t xml:space="preserve"> primary cell </w:t>
            </w:r>
            <w:r>
              <w:rPr>
                <w:noProof/>
                <w:position w:val="-6"/>
              </w:rPr>
              <w:drawing>
                <wp:inline distT="0" distB="0" distL="0" distR="0" wp14:anchorId="5480EFC7" wp14:editId="717B831A">
                  <wp:extent cx="114300" cy="158750"/>
                  <wp:effectExtent l="0" t="0" r="0" b="0"/>
                  <wp:docPr id="1151" name="Picture 1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2A61662C" wp14:editId="759964D9">
                  <wp:extent cx="279400" cy="184150"/>
                  <wp:effectExtent l="0" t="0" r="6350" b="635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24"/>
              </w:rPr>
              <w:drawing>
                <wp:inline distT="0" distB="0" distL="0" distR="0" wp14:anchorId="18BEC1E2" wp14:editId="6920C80D">
                  <wp:extent cx="1193800" cy="349250"/>
                  <wp:effectExtent l="0" t="0" r="6350" b="0"/>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93800" cy="349250"/>
                          </a:xfrm>
                          <a:prstGeom prst="rect">
                            <a:avLst/>
                          </a:prstGeom>
                          <a:noFill/>
                          <a:ln>
                            <a:noFill/>
                          </a:ln>
                        </pic:spPr>
                      </pic:pic>
                    </a:graphicData>
                  </a:graphic>
                </wp:inline>
              </w:drawing>
            </w:r>
            <w:r>
              <w:t xml:space="preserve">, then </w:t>
            </w:r>
            <w:r>
              <w:rPr>
                <w:noProof/>
                <w:position w:val="-12"/>
              </w:rPr>
              <w:drawing>
                <wp:inline distT="0" distB="0" distL="0" distR="0" wp14:anchorId="29A78978" wp14:editId="1B5185E8">
                  <wp:extent cx="1263650" cy="203200"/>
                  <wp:effectExtent l="0" t="0" r="0" b="635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63650" cy="203200"/>
                          </a:xfrm>
                          <a:prstGeom prst="rect">
                            <a:avLst/>
                          </a:prstGeom>
                          <a:noFill/>
                          <a:ln>
                            <a:noFill/>
                          </a:ln>
                        </pic:spPr>
                      </pic:pic>
                    </a:graphicData>
                  </a:graphic>
                </wp:inline>
              </w:drawing>
            </w:r>
            <w:r>
              <w:t xml:space="preserve"> </w:t>
            </w:r>
          </w:p>
          <w:p w14:paraId="4667EB0B" w14:textId="3E4FD567" w:rsidR="0039607D" w:rsidRPr="005D617E" w:rsidRDefault="0039607D" w:rsidP="0039607D">
            <w:pPr>
              <w:pStyle w:val="3GPPNormalText"/>
              <w:jc w:val="center"/>
              <w:rPr>
                <w:rFonts w:ascii="Times New Roman" w:hAnsi="Times New Roman"/>
                <w:b/>
                <w:bCs/>
                <w:noProof/>
                <w:color w:val="FF0000"/>
                <w:sz w:val="24"/>
                <w:szCs w:val="28"/>
              </w:rPr>
            </w:pPr>
            <w:r w:rsidRPr="005D617E">
              <w:rPr>
                <w:rFonts w:ascii="Times New Roman" w:hAnsi="Times New Roman"/>
                <w:b/>
                <w:bCs/>
                <w:noProof/>
                <w:sz w:val="24"/>
                <w:szCs w:val="28"/>
              </w:rPr>
              <w:t>***Unchanged text is omitted ***</w:t>
            </w:r>
          </w:p>
        </w:tc>
      </w:tr>
    </w:tbl>
    <w:p w14:paraId="0A5F1374" w14:textId="77777777" w:rsidR="00BF0FAB" w:rsidRPr="00BF0FAB" w:rsidRDefault="00BF0FAB" w:rsidP="00BF0FAB"/>
    <w:p w14:paraId="0C1F80C5" w14:textId="586F0E43" w:rsidR="00AD0320" w:rsidRPr="003269EB" w:rsidRDefault="003B4C5A" w:rsidP="00BF0FAB">
      <w:pPr>
        <w:pStyle w:val="Heading1"/>
        <w:rPr>
          <w:lang w:val="en-US"/>
        </w:rPr>
      </w:pPr>
      <w:r>
        <w:rPr>
          <w:lang w:val="en-US"/>
        </w:rPr>
        <w:t>RRC parameter for maximum duration</w:t>
      </w:r>
    </w:p>
    <w:p w14:paraId="38AFA362" w14:textId="1DFBF3F7" w:rsidR="00D145E2" w:rsidRDefault="00FB3B86" w:rsidP="003B4C5A">
      <w:pPr>
        <w:spacing w:before="120" w:after="120" w:line="276" w:lineRule="auto"/>
      </w:pPr>
      <w:r>
        <w:t xml:space="preserve">The following can be noted from the latest reply LS from RAN4 </w:t>
      </w:r>
      <w:r>
        <w:fldChar w:fldCharType="begin"/>
      </w:r>
      <w:r>
        <w:instrText xml:space="preserve"> REF _Ref92315067 \r \h </w:instrText>
      </w:r>
      <w:r w:rsidR="003B4C5A">
        <w:instrText xml:space="preserve"> \* MERGEFORMAT </w:instrText>
      </w:r>
      <w:r>
        <w:fldChar w:fldCharType="separate"/>
      </w:r>
      <w:r w:rsidR="00A1708B">
        <w:t>[2]</w:t>
      </w:r>
      <w:r>
        <w:fldChar w:fldCharType="end"/>
      </w:r>
      <w:r>
        <w:t>:</w:t>
      </w:r>
    </w:p>
    <w:tbl>
      <w:tblPr>
        <w:tblW w:w="0" w:type="auto"/>
        <w:tblLook w:val="04A0" w:firstRow="1" w:lastRow="0" w:firstColumn="1" w:lastColumn="0" w:noHBand="0" w:noVBand="1"/>
      </w:tblPr>
      <w:tblGrid>
        <w:gridCol w:w="9629"/>
      </w:tblGrid>
      <w:tr w:rsidR="00FB3B86" w14:paraId="262FA190" w14:textId="77777777" w:rsidTr="005D617E">
        <w:tc>
          <w:tcPr>
            <w:tcW w:w="9629" w:type="dxa"/>
            <w:tcBorders>
              <w:top w:val="single" w:sz="4" w:space="0" w:color="auto"/>
              <w:left w:val="single" w:sz="4" w:space="0" w:color="auto"/>
              <w:bottom w:val="single" w:sz="4" w:space="0" w:color="auto"/>
              <w:right w:val="single" w:sz="4" w:space="0" w:color="auto"/>
            </w:tcBorders>
          </w:tcPr>
          <w:p w14:paraId="4C493672" w14:textId="77777777" w:rsidR="00FB3B86" w:rsidRPr="00FB3B86" w:rsidRDefault="00FB3B86" w:rsidP="003B4C5A">
            <w:pPr>
              <w:adjustRightInd/>
              <w:spacing w:before="120" w:after="120" w:line="276" w:lineRule="auto"/>
              <w:rPr>
                <w:lang w:val="en-US" w:eastAsia="zh-CN"/>
              </w:rPr>
            </w:pPr>
            <w:r w:rsidRPr="00FB3B86">
              <w:rPr>
                <w:lang w:val="en-US" w:eastAsia="zh-CN"/>
              </w:rPr>
              <w:t>The length(s) of maximum duration is still being analyzed in RAN4.</w:t>
            </w:r>
          </w:p>
          <w:p w14:paraId="2FBA8310" w14:textId="77777777" w:rsidR="00FB3B86" w:rsidRPr="00FB3B86" w:rsidRDefault="00FB3B86" w:rsidP="003B4C5A">
            <w:pPr>
              <w:adjustRightInd/>
              <w:spacing w:before="120" w:after="120" w:line="276" w:lineRule="auto"/>
              <w:rPr>
                <w:lang w:val="en-US" w:eastAsia="zh-CN"/>
              </w:rPr>
            </w:pPr>
            <w:r w:rsidRPr="00FB3B86">
              <w:rPr>
                <w:lang w:val="en-US" w:eastAsia="zh-CN"/>
              </w:rPr>
              <w:t>RAN4 is studying the impact of enabling up to 32 slots. Other numbers beyond 32 slots are not analyzed in RAN4.</w:t>
            </w:r>
          </w:p>
          <w:p w14:paraId="5AE53503" w14:textId="338E8E97" w:rsidR="00FB3B86" w:rsidRPr="00FB3B86" w:rsidRDefault="00FB3B86" w:rsidP="003B4C5A">
            <w:pPr>
              <w:adjustRightInd/>
              <w:spacing w:before="120" w:after="120" w:line="276" w:lineRule="auto"/>
              <w:rPr>
                <w:sz w:val="22"/>
                <w:szCs w:val="22"/>
                <w:lang w:eastAsia="zh-CN"/>
              </w:rPr>
            </w:pPr>
            <w:r w:rsidRPr="00FB3B86">
              <w:rPr>
                <w:lang w:val="en-US" w:eastAsia="zh-CN"/>
              </w:rPr>
              <w:lastRenderedPageBreak/>
              <w:t>RAN4 is still discussing whether the max duration would be best defined per-FR or per-band.</w:t>
            </w:r>
            <w:r>
              <w:rPr>
                <w:lang w:eastAsia="zh-CN"/>
              </w:rPr>
              <w:t xml:space="preserve"> </w:t>
            </w:r>
          </w:p>
        </w:tc>
      </w:tr>
    </w:tbl>
    <w:p w14:paraId="29421512" w14:textId="621A7EC3" w:rsidR="00FB3B86" w:rsidRDefault="00FB3B86" w:rsidP="003B4C5A">
      <w:pPr>
        <w:spacing w:before="120" w:after="120" w:line="276" w:lineRule="auto"/>
        <w:jc w:val="both"/>
      </w:pPr>
      <w:r>
        <w:lastRenderedPageBreak/>
        <w:t>Given the reply from RAN4 above, it can be expected that at least the maximum duration would not exceed 32 slots. Although RAN1 should wait for further input from RAN4 on the exact value of the maximum duration, RAN1 can already discuss other aspects of RRC parameter for the maximum duration in RAN1#107-bis-e meeting.</w:t>
      </w:r>
    </w:p>
    <w:p w14:paraId="2D7DEEC9" w14:textId="1F8D33E9" w:rsidR="00FB3B86" w:rsidRDefault="00FB3B86" w:rsidP="003B4C5A">
      <w:pPr>
        <w:pStyle w:val="Caption"/>
        <w:spacing w:line="276" w:lineRule="auto"/>
      </w:pPr>
      <w:bookmarkStart w:id="18" w:name="_Ref92316247"/>
      <w:bookmarkStart w:id="19" w:name="_Toc92812553"/>
      <w:r>
        <w:t xml:space="preserve">Proposal </w:t>
      </w:r>
      <w:r>
        <w:fldChar w:fldCharType="begin"/>
      </w:r>
      <w:r>
        <w:instrText xml:space="preserve"> SEQ Proposal \* ARABIC </w:instrText>
      </w:r>
      <w:r>
        <w:fldChar w:fldCharType="separate"/>
      </w:r>
      <w:r w:rsidR="0039607D">
        <w:rPr>
          <w:noProof/>
        </w:rPr>
        <w:t>6</w:t>
      </w:r>
      <w:r>
        <w:fldChar w:fldCharType="end"/>
      </w:r>
      <w:bookmarkEnd w:id="18"/>
      <w:r>
        <w:t>. RAN1 to discuss RRC parameter for the maximum duration in RAN1#107-bis-e meeting.</w:t>
      </w:r>
      <w:bookmarkEnd w:id="19"/>
    </w:p>
    <w:p w14:paraId="19E1EDFE" w14:textId="41F38F3D" w:rsidR="003B4C5A" w:rsidRPr="003269EB" w:rsidRDefault="003B4C5A" w:rsidP="003B4C5A">
      <w:pPr>
        <w:pStyle w:val="Heading2"/>
        <w:rPr>
          <w:lang w:val="en-US"/>
        </w:rPr>
      </w:pPr>
      <w:r>
        <w:rPr>
          <w:lang w:val="en-US"/>
        </w:rPr>
        <w:t>Candidate values for nominal TDW length</w:t>
      </w:r>
    </w:p>
    <w:p w14:paraId="2FA30B5F" w14:textId="3E8B82F0" w:rsidR="00FB3B86" w:rsidRDefault="003B4C5A" w:rsidP="00A8140B">
      <w:pPr>
        <w:spacing w:before="120" w:after="120" w:line="276" w:lineRule="auto"/>
        <w:jc w:val="both"/>
      </w:pPr>
      <w:r>
        <w:t>It can be observed from the outcome of the RRC parameter discussion during and after RAN1#107-e meeting</w:t>
      </w:r>
      <w:r w:rsidR="004A49AC">
        <w:t xml:space="preserve"> in </w:t>
      </w:r>
      <w:r w:rsidR="004A49AC">
        <w:fldChar w:fldCharType="begin"/>
      </w:r>
      <w:r w:rsidR="004A49AC">
        <w:instrText xml:space="preserve"> REF _Ref92315882 \r \h </w:instrText>
      </w:r>
      <w:r w:rsidR="004A49AC">
        <w:fldChar w:fldCharType="separate"/>
      </w:r>
      <w:r w:rsidR="004A49AC">
        <w:t>[3]</w:t>
      </w:r>
      <w:r w:rsidR="004A49AC">
        <w:fldChar w:fldCharType="end"/>
      </w:r>
      <w:r>
        <w:t xml:space="preserve"> that the candidate values for nominal TDW length</w:t>
      </w:r>
      <w:r w:rsidR="00A8140B">
        <w:t xml:space="preserve"> parameter (</w:t>
      </w:r>
      <w:r w:rsidR="00A8140B" w:rsidRPr="00A8140B">
        <w:rPr>
          <w:i/>
          <w:iCs/>
        </w:rPr>
        <w:t>PUSCH-</w:t>
      </w:r>
      <w:proofErr w:type="spellStart"/>
      <w:r w:rsidR="00A8140B" w:rsidRPr="00A8140B">
        <w:rPr>
          <w:i/>
          <w:iCs/>
        </w:rPr>
        <w:t>TimeDomainWindowLength</w:t>
      </w:r>
      <w:proofErr w:type="spellEnd"/>
      <w:r w:rsidR="00A8140B">
        <w:t>)</w:t>
      </w:r>
      <w:r>
        <w:t xml:space="preserve"> is still FFS. Given the agreement in RAN1#107-e that the nominal TDW length should not exceed the maximum duration, one candidate value for </w:t>
      </w:r>
      <w:r w:rsidR="00A8140B" w:rsidRPr="00A8140B">
        <w:rPr>
          <w:i/>
          <w:iCs/>
        </w:rPr>
        <w:t>PUSCH-</w:t>
      </w:r>
      <w:proofErr w:type="spellStart"/>
      <w:r w:rsidR="00A8140B" w:rsidRPr="00A8140B">
        <w:rPr>
          <w:i/>
          <w:iCs/>
        </w:rPr>
        <w:t>TimeDomainWindowLength</w:t>
      </w:r>
      <w:proofErr w:type="spellEnd"/>
      <w:r w:rsidR="00A8140B">
        <w:t xml:space="preserve"> should be the maximum duration, whose RRC parameter is to be defined as per </w:t>
      </w:r>
      <w:r w:rsidR="00A8140B">
        <w:fldChar w:fldCharType="begin"/>
      </w:r>
      <w:r w:rsidR="00A8140B">
        <w:instrText xml:space="preserve"> REF _Ref92316247 \h  \* MERGEFORMAT </w:instrText>
      </w:r>
      <w:r w:rsidR="00A8140B">
        <w:fldChar w:fldCharType="separate"/>
      </w:r>
      <w:r w:rsidR="005D617E">
        <w:t xml:space="preserve">Proposal </w:t>
      </w:r>
      <w:r w:rsidR="005D617E">
        <w:rPr>
          <w:noProof/>
        </w:rPr>
        <w:t>6</w:t>
      </w:r>
      <w:r w:rsidR="00A8140B">
        <w:fldChar w:fldCharType="end"/>
      </w:r>
      <w:r w:rsidR="00A8140B">
        <w:t xml:space="preserve">. The motivation for configuring other values </w:t>
      </w:r>
      <w:r w:rsidR="005D617E">
        <w:t>smaller</w:t>
      </w:r>
      <w:r w:rsidR="00A8140B">
        <w:t xml:space="preserve"> than maximum duration for </w:t>
      </w:r>
      <w:r w:rsidR="00A8140B" w:rsidRPr="00A8140B">
        <w:rPr>
          <w:i/>
          <w:iCs/>
        </w:rPr>
        <w:t>PUSCH-</w:t>
      </w:r>
      <w:proofErr w:type="spellStart"/>
      <w:r w:rsidR="00A8140B" w:rsidRPr="00A8140B">
        <w:rPr>
          <w:i/>
          <w:iCs/>
        </w:rPr>
        <w:t>TimeDomainWindowLength</w:t>
      </w:r>
      <w:proofErr w:type="spellEnd"/>
      <w:r w:rsidR="00A8140B" w:rsidRPr="00A8140B">
        <w:rPr>
          <w:i/>
          <w:iCs/>
        </w:rPr>
        <w:t xml:space="preserve"> </w:t>
      </w:r>
      <w:r w:rsidR="00A8140B">
        <w:t xml:space="preserve">is unclear. Therefore, to minimize RRC overhead, only two candidate values for </w:t>
      </w:r>
      <w:r w:rsidR="00A8140B" w:rsidRPr="00A8140B">
        <w:t>PUSCH-</w:t>
      </w:r>
      <w:proofErr w:type="spellStart"/>
      <w:r w:rsidR="00A8140B" w:rsidRPr="00A8140B">
        <w:rPr>
          <w:i/>
          <w:iCs/>
        </w:rPr>
        <w:t>TimeDomainWindowLength</w:t>
      </w:r>
      <w:proofErr w:type="spellEnd"/>
      <w:r w:rsidR="00A8140B">
        <w:t xml:space="preserve"> should be sufficient. The other candidate value could be defined after the exact value of maximum duration is confirmed by RAN4.</w:t>
      </w:r>
    </w:p>
    <w:p w14:paraId="06DE6B5B" w14:textId="53E322F6" w:rsidR="00A8140B" w:rsidRPr="00CD583C" w:rsidRDefault="00CD583C" w:rsidP="00A1708B">
      <w:pPr>
        <w:pStyle w:val="Caption"/>
        <w:jc w:val="both"/>
      </w:pPr>
      <w:bookmarkStart w:id="20" w:name="_Toc92812554"/>
      <w:r>
        <w:t xml:space="preserve">Proposal </w:t>
      </w:r>
      <w:r>
        <w:fldChar w:fldCharType="begin"/>
      </w:r>
      <w:r>
        <w:instrText xml:space="preserve"> SEQ Proposal \* ARABIC </w:instrText>
      </w:r>
      <w:r>
        <w:fldChar w:fldCharType="separate"/>
      </w:r>
      <w:r w:rsidR="0039607D">
        <w:rPr>
          <w:noProof/>
        </w:rPr>
        <w:t>7</w:t>
      </w:r>
      <w:r>
        <w:fldChar w:fldCharType="end"/>
      </w:r>
      <w:r>
        <w:t xml:space="preserve">. RAN1 to introduce only two candidate values for </w:t>
      </w:r>
      <w:r w:rsidRPr="00A8140B">
        <w:t>PUSCH-</w:t>
      </w:r>
      <w:proofErr w:type="spellStart"/>
      <w:r w:rsidRPr="00A8140B">
        <w:rPr>
          <w:i/>
          <w:iCs/>
        </w:rPr>
        <w:t>TimeDomainWindowLength</w:t>
      </w:r>
      <w:proofErr w:type="spellEnd"/>
      <w:r>
        <w:rPr>
          <w:i/>
          <w:iCs/>
        </w:rPr>
        <w:t xml:space="preserve">. </w:t>
      </w:r>
      <w:r>
        <w:t>One candidate value is equal to the maximum duration, the other candidate value is FFS.</w:t>
      </w:r>
      <w:bookmarkEnd w:id="20"/>
    </w:p>
    <w:p w14:paraId="10445A01" w14:textId="7DCE7018" w:rsidR="00885580" w:rsidRPr="003269EB" w:rsidRDefault="007820D0" w:rsidP="004B30AE">
      <w:pPr>
        <w:pStyle w:val="Heading1"/>
        <w:spacing w:line="276" w:lineRule="auto"/>
        <w:rPr>
          <w:lang w:val="en-US"/>
        </w:rPr>
      </w:pPr>
      <w:bookmarkStart w:id="21" w:name="_Toc67700564"/>
      <w:bookmarkEnd w:id="3"/>
      <w:r w:rsidRPr="003269EB">
        <w:rPr>
          <w:lang w:val="en-US"/>
        </w:rPr>
        <w:t>Conclusion</w:t>
      </w:r>
      <w:bookmarkEnd w:id="21"/>
    </w:p>
    <w:p w14:paraId="4A7B1BDC" w14:textId="77777777" w:rsidR="00A36545" w:rsidRPr="00917127" w:rsidRDefault="000E2796" w:rsidP="00A1708B">
      <w:pPr>
        <w:spacing w:before="120" w:after="120" w:line="276" w:lineRule="auto"/>
        <w:jc w:val="both"/>
        <w:rPr>
          <w:szCs w:val="22"/>
          <w:lang w:eastAsia="zh-CN"/>
        </w:rPr>
      </w:pPr>
      <w:r w:rsidRPr="003269EB">
        <w:rPr>
          <w:szCs w:val="22"/>
          <w:lang w:val="en-US" w:eastAsia="zh-CN"/>
        </w:rPr>
        <w:t xml:space="preserve">In this contribution, we discussed </w:t>
      </w:r>
      <w:r w:rsidRPr="003269EB">
        <w:rPr>
          <w:lang w:val="en-US"/>
        </w:rPr>
        <w:t xml:space="preserve">aspects related to the normative work necessary to provide support to </w:t>
      </w:r>
      <w:r w:rsidR="00FC560D" w:rsidRPr="003269EB">
        <w:rPr>
          <w:lang w:val="en-US"/>
        </w:rPr>
        <w:t>joint channel estimation</w:t>
      </w:r>
      <w:r w:rsidRPr="003269EB">
        <w:rPr>
          <w:lang w:val="en-US"/>
        </w:rPr>
        <w:t xml:space="preserve"> in Rel-17. </w:t>
      </w:r>
      <w:r w:rsidR="00A36545" w:rsidRPr="00917127">
        <w:rPr>
          <w:szCs w:val="22"/>
          <w:lang w:eastAsia="zh-CN"/>
        </w:rPr>
        <w:t>The following observations have been made:</w:t>
      </w:r>
    </w:p>
    <w:p w14:paraId="291A1AE1" w14:textId="3709512C" w:rsidR="005D617E" w:rsidRPr="005D617E" w:rsidRDefault="00A36545" w:rsidP="005D617E">
      <w:pPr>
        <w:pStyle w:val="TableofFigures"/>
        <w:tabs>
          <w:tab w:val="right" w:leader="dot" w:pos="9629"/>
        </w:tabs>
        <w:spacing w:after="120"/>
        <w:rPr>
          <w:rFonts w:asciiTheme="minorHAnsi" w:eastAsiaTheme="minorEastAsia" w:hAnsiTheme="minorHAnsi" w:cstheme="minorBidi"/>
          <w:bCs/>
          <w:noProof/>
          <w:sz w:val="22"/>
          <w:szCs w:val="22"/>
          <w:lang w:val="fr-FR" w:eastAsia="fr-FR"/>
        </w:rPr>
      </w:pPr>
      <w:r w:rsidRPr="005D617E">
        <w:rPr>
          <w:bCs/>
          <w:i/>
          <w:iCs/>
          <w:szCs w:val="22"/>
          <w:lang w:val="en-US" w:eastAsia="zh-CN"/>
        </w:rPr>
        <w:fldChar w:fldCharType="begin"/>
      </w:r>
      <w:r w:rsidRPr="005D617E">
        <w:rPr>
          <w:bCs/>
          <w:i/>
          <w:iCs/>
          <w:szCs w:val="22"/>
          <w:lang w:val="en-US" w:eastAsia="zh-CN"/>
        </w:rPr>
        <w:instrText xml:space="preserve"> TOC \n \h \z \c "Observation" </w:instrText>
      </w:r>
      <w:r w:rsidRPr="005D617E">
        <w:rPr>
          <w:bCs/>
          <w:i/>
          <w:iCs/>
          <w:szCs w:val="22"/>
          <w:lang w:val="en-US" w:eastAsia="zh-CN"/>
        </w:rPr>
        <w:fldChar w:fldCharType="separate"/>
      </w:r>
      <w:hyperlink w:anchor="_Toc92812527" w:history="1">
        <w:r w:rsidR="005D617E" w:rsidRPr="005D617E">
          <w:rPr>
            <w:rStyle w:val="Hyperlink"/>
            <w:bCs/>
            <w:noProof/>
          </w:rPr>
          <w:t>Observation 1. For CG PUSCH transmissions, t</w:t>
        </w:r>
        <w:r w:rsidR="005D617E" w:rsidRPr="005D617E">
          <w:rPr>
            <w:rStyle w:val="Hyperlink"/>
            <w:bCs/>
            <w:noProof/>
            <w:lang w:val="en-US"/>
          </w:rPr>
          <w:t xml:space="preserve">he legacy TPC commands accumulation procedure is not compatible with the working assumption </w:t>
        </w:r>
        <w:r w:rsidR="005D617E" w:rsidRPr="005D617E">
          <w:rPr>
            <w:rStyle w:val="Hyperlink"/>
            <w:bCs/>
            <w:noProof/>
          </w:rPr>
          <w:t>made in RAN1#107-e meeting on the handling of group common TPC commands with DCI format 2_2 in case of joint channel estimation.</w:t>
        </w:r>
      </w:hyperlink>
    </w:p>
    <w:p w14:paraId="6985FB8F" w14:textId="59F7D822" w:rsidR="005D617E" w:rsidRPr="005D617E" w:rsidRDefault="00680AB4" w:rsidP="005D617E">
      <w:pPr>
        <w:pStyle w:val="TableofFigures"/>
        <w:tabs>
          <w:tab w:val="right" w:leader="dot" w:pos="9629"/>
        </w:tabs>
        <w:spacing w:after="120"/>
        <w:rPr>
          <w:rFonts w:asciiTheme="minorHAnsi" w:eastAsiaTheme="minorEastAsia" w:hAnsiTheme="minorHAnsi" w:cstheme="minorBidi"/>
          <w:bCs/>
          <w:noProof/>
          <w:sz w:val="22"/>
          <w:szCs w:val="22"/>
          <w:lang w:val="fr-FR" w:eastAsia="fr-FR"/>
        </w:rPr>
      </w:pPr>
      <w:hyperlink w:anchor="_Toc92812528" w:history="1">
        <w:r w:rsidR="005D617E" w:rsidRPr="005D617E">
          <w:rPr>
            <w:rStyle w:val="Hyperlink"/>
            <w:bCs/>
            <w:noProof/>
          </w:rPr>
          <w:t>Observation 2. For DG PUSCH transmissions, t</w:t>
        </w:r>
        <w:r w:rsidR="005D617E" w:rsidRPr="005D617E">
          <w:rPr>
            <w:rStyle w:val="Hyperlink"/>
            <w:bCs/>
            <w:noProof/>
            <w:lang w:val="en-US"/>
          </w:rPr>
          <w:t xml:space="preserve">he legacy TPC commands accumulation procedure </w:t>
        </w:r>
        <w:r w:rsidR="005D617E" w:rsidRPr="005D617E">
          <w:rPr>
            <w:rStyle w:val="Hyperlink"/>
            <w:bCs/>
            <w:noProof/>
          </w:rPr>
          <w:t>does not allow a UE to apply any power update to the PUSCH repetitions that are dynamically scheduled by a PDCCH if the TPC command is provided in DCI format 2_2 conveyed by another PDCCH that comes after the scheduling PDCCH. The TPC command provided by DCI format 2_2 cannot be timely applied to any of the PUSCH repetitions in any of the nominal TDWs.</w:t>
        </w:r>
      </w:hyperlink>
    </w:p>
    <w:p w14:paraId="54108446" w14:textId="636A0AE1" w:rsidR="005D617E" w:rsidRPr="005D617E" w:rsidRDefault="00680AB4" w:rsidP="005D617E">
      <w:pPr>
        <w:pStyle w:val="TableofFigures"/>
        <w:tabs>
          <w:tab w:val="right" w:leader="dot" w:pos="9629"/>
        </w:tabs>
        <w:spacing w:after="120"/>
        <w:rPr>
          <w:rFonts w:asciiTheme="minorHAnsi" w:eastAsiaTheme="minorEastAsia" w:hAnsiTheme="minorHAnsi" w:cstheme="minorBidi"/>
          <w:bCs/>
          <w:noProof/>
          <w:sz w:val="22"/>
          <w:szCs w:val="22"/>
          <w:lang w:val="fr-FR" w:eastAsia="fr-FR"/>
        </w:rPr>
      </w:pPr>
      <w:hyperlink w:anchor="_Toc92812529" w:history="1">
        <w:r w:rsidR="005D617E" w:rsidRPr="005D617E">
          <w:rPr>
            <w:rStyle w:val="Hyperlink"/>
            <w:bCs/>
            <w:noProof/>
          </w:rPr>
          <w:t xml:space="preserve">Observation 3. </w:t>
        </w:r>
        <w:r w:rsidR="005D617E" w:rsidRPr="005D617E">
          <w:rPr>
            <w:rStyle w:val="Hyperlink"/>
            <w:bCs/>
            <w:noProof/>
            <w:lang w:val="en-US"/>
          </w:rPr>
          <w:t xml:space="preserve">For the case when </w:t>
        </w:r>
        <w:r w:rsidR="005D617E" w:rsidRPr="005D617E">
          <w:rPr>
            <w:rStyle w:val="Hyperlink"/>
            <w:bCs/>
            <w:noProof/>
          </w:rPr>
          <w:t xml:space="preserve">TPC accumulation is enabled, no change to the definition of transmission occasion for PUSCH is necessary to implement the working assumption on TPC accumulation, i.e., that when </w:t>
        </w:r>
        <w:r w:rsidR="005D617E" w:rsidRPr="005D617E">
          <w:rPr>
            <w:rStyle w:val="Hyperlink"/>
            <w:bCs/>
            <w:noProof/>
            <w:lang w:val="en-US"/>
          </w:rPr>
          <w:t>UE receives TPC commands that would take into effect during a configured TDW, UE accumulates TPC commands without taking effect during the current configured TDW. TPC commands take effect after the current configured TDW.</w:t>
        </w:r>
      </w:hyperlink>
    </w:p>
    <w:p w14:paraId="18AF5DC7" w14:textId="377E89A8" w:rsidR="005D617E" w:rsidRPr="005D617E" w:rsidRDefault="00680AB4" w:rsidP="005D617E">
      <w:pPr>
        <w:pStyle w:val="TableofFigures"/>
        <w:tabs>
          <w:tab w:val="right" w:leader="dot" w:pos="9629"/>
        </w:tabs>
        <w:spacing w:after="120"/>
        <w:rPr>
          <w:rFonts w:asciiTheme="minorHAnsi" w:eastAsiaTheme="minorEastAsia" w:hAnsiTheme="minorHAnsi" w:cstheme="minorBidi"/>
          <w:bCs/>
          <w:noProof/>
          <w:sz w:val="22"/>
          <w:szCs w:val="22"/>
          <w:lang w:val="fr-FR" w:eastAsia="fr-FR"/>
        </w:rPr>
      </w:pPr>
      <w:hyperlink w:anchor="_Toc92812530" w:history="1">
        <w:r w:rsidR="005D617E" w:rsidRPr="005D617E">
          <w:rPr>
            <w:rStyle w:val="Hyperlink"/>
            <w:bCs/>
            <w:noProof/>
          </w:rPr>
          <w:t xml:space="preserve">Observation 4. </w:t>
        </w:r>
        <w:r w:rsidR="005D617E" w:rsidRPr="005D617E">
          <w:rPr>
            <w:rStyle w:val="Hyperlink"/>
            <w:bCs/>
            <w:noProof/>
            <w:lang w:val="en-US"/>
          </w:rPr>
          <w:t xml:space="preserve">For the case when </w:t>
        </w:r>
        <w:r w:rsidR="005D617E" w:rsidRPr="005D617E">
          <w:rPr>
            <w:rStyle w:val="Hyperlink"/>
            <w:bCs/>
            <w:noProof/>
          </w:rPr>
          <w:t xml:space="preserve">TPC accumulation is disabled, no change to the definition of transmission occasion for PUSCH is necessary to implement the working assumption on TPC accumulation, i.e., that </w:t>
        </w:r>
        <w:r w:rsidR="005D617E" w:rsidRPr="005D617E">
          <w:rPr>
            <w:rStyle w:val="Hyperlink"/>
            <w:bCs/>
            <w:noProof/>
            <w:lang w:val="en-US"/>
          </w:rPr>
          <w:t>the last TPC command that would take effect within a configured TDW supersedes all previous TPC commands that take effect within that configured TDW and only the last TPC command is applied by the UE after the current configured TDW</w:t>
        </w:r>
        <w:r w:rsidR="005D617E" w:rsidRPr="005D617E">
          <w:rPr>
            <w:rStyle w:val="Hyperlink"/>
            <w:bCs/>
            <w:noProof/>
          </w:rPr>
          <w:t>.</w:t>
        </w:r>
      </w:hyperlink>
    </w:p>
    <w:p w14:paraId="34875347" w14:textId="1AAD67CC" w:rsidR="005473D0" w:rsidRPr="0063379F" w:rsidRDefault="00A36545" w:rsidP="005D617E">
      <w:pPr>
        <w:spacing w:before="120" w:after="120" w:line="276" w:lineRule="auto"/>
        <w:jc w:val="both"/>
        <w:rPr>
          <w:i/>
          <w:iCs/>
          <w:szCs w:val="22"/>
          <w:lang w:val="en-US" w:eastAsia="zh-CN"/>
        </w:rPr>
      </w:pPr>
      <w:r w:rsidRPr="005D617E">
        <w:rPr>
          <w:b/>
          <w:bCs/>
          <w:i/>
          <w:iCs/>
          <w:szCs w:val="22"/>
          <w:lang w:val="en-US" w:eastAsia="zh-CN"/>
        </w:rPr>
        <w:fldChar w:fldCharType="end"/>
      </w:r>
    </w:p>
    <w:p w14:paraId="0B50A593" w14:textId="6D5BC211" w:rsidR="00A110D4" w:rsidRPr="0063379F" w:rsidRDefault="00A36545" w:rsidP="00A1708B">
      <w:pPr>
        <w:spacing w:before="120" w:after="120" w:line="276" w:lineRule="auto"/>
        <w:jc w:val="both"/>
        <w:rPr>
          <w:szCs w:val="24"/>
          <w:lang w:val="en-US" w:eastAsia="zh-CN"/>
        </w:rPr>
      </w:pPr>
      <w:r w:rsidRPr="0063379F">
        <w:rPr>
          <w:szCs w:val="22"/>
          <w:lang w:eastAsia="zh-CN"/>
        </w:rPr>
        <w:t xml:space="preserve">In addition, </w:t>
      </w:r>
      <w:r w:rsidRPr="0063379F">
        <w:rPr>
          <w:szCs w:val="24"/>
          <w:lang w:val="en-US" w:eastAsia="zh-CN"/>
        </w:rPr>
        <w:t>t</w:t>
      </w:r>
      <w:r w:rsidR="000E2796" w:rsidRPr="0063379F">
        <w:rPr>
          <w:szCs w:val="24"/>
          <w:lang w:val="en-US" w:eastAsia="zh-CN"/>
        </w:rPr>
        <w:t>he following proposals have been made:</w:t>
      </w:r>
    </w:p>
    <w:p w14:paraId="7430FA29" w14:textId="77777777" w:rsidR="00384F0C" w:rsidRPr="0063379F" w:rsidRDefault="00384F0C" w:rsidP="00A1708B">
      <w:pPr>
        <w:spacing w:before="120" w:after="120" w:line="276" w:lineRule="auto"/>
        <w:jc w:val="both"/>
        <w:rPr>
          <w:szCs w:val="24"/>
          <w:lang w:val="en-US" w:eastAsia="zh-CN"/>
        </w:rPr>
      </w:pPr>
    </w:p>
    <w:p w14:paraId="3B561DD5" w14:textId="0FA59C2A" w:rsidR="005D617E" w:rsidRDefault="003B37C7" w:rsidP="005D617E">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r w:rsidRPr="0063379F">
        <w:rPr>
          <w:i/>
          <w:iCs/>
          <w:szCs w:val="24"/>
          <w:lang w:val="en-US" w:eastAsia="zh-CN"/>
        </w:rPr>
        <w:fldChar w:fldCharType="begin"/>
      </w:r>
      <w:r w:rsidRPr="0063379F">
        <w:rPr>
          <w:i/>
          <w:iCs/>
          <w:szCs w:val="24"/>
          <w:lang w:val="en-US" w:eastAsia="zh-CN"/>
        </w:rPr>
        <w:instrText xml:space="preserve"> TOC \n \h \z \c "Proposal" </w:instrText>
      </w:r>
      <w:r w:rsidRPr="0063379F">
        <w:rPr>
          <w:i/>
          <w:iCs/>
          <w:szCs w:val="24"/>
          <w:lang w:val="en-US" w:eastAsia="zh-CN"/>
        </w:rPr>
        <w:fldChar w:fldCharType="separate"/>
      </w:r>
      <w:hyperlink w:anchor="_Toc92812548" w:history="1">
        <w:r w:rsidR="005D617E" w:rsidRPr="00AE16E4">
          <w:rPr>
            <w:rStyle w:val="Hyperlink"/>
            <w:noProof/>
          </w:rPr>
          <w:t>Proposal 1. RAN1 to confirm the working assumption made in RAN1#107-e meeting on the handling of group common TPC commands with DCI format 2_2.</w:t>
        </w:r>
      </w:hyperlink>
    </w:p>
    <w:p w14:paraId="71C3417A" w14:textId="36B1408B" w:rsidR="005D617E" w:rsidRDefault="00680AB4" w:rsidP="005D617E">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2812549" w:history="1">
        <w:r w:rsidR="005D617E" w:rsidRPr="00AE16E4">
          <w:rPr>
            <w:rStyle w:val="Hyperlink"/>
            <w:noProof/>
          </w:rPr>
          <w:t xml:space="preserve">Proposal 2. Any </w:t>
        </w:r>
        <w:r w:rsidR="005D617E" w:rsidRPr="00AE16E4">
          <w:rPr>
            <w:rStyle w:val="Hyperlink"/>
            <w:noProof/>
            <w:lang w:val="en-US"/>
          </w:rPr>
          <w:t xml:space="preserve">modification to the legacy TPC commands accumulation procedure for capturing the working assumption </w:t>
        </w:r>
        <w:r w:rsidR="005D617E" w:rsidRPr="00AE16E4">
          <w:rPr>
            <w:rStyle w:val="Hyperlink"/>
            <w:noProof/>
          </w:rPr>
          <w:t>made in RAN1#107-e meeting on the handling of group common TPC commands with DCI format 2_2</w:t>
        </w:r>
        <w:r w:rsidR="005D617E" w:rsidRPr="00AE16E4">
          <w:rPr>
            <w:rStyle w:val="Hyperlink"/>
            <w:noProof/>
            <w:lang w:val="en-US"/>
          </w:rPr>
          <w:t xml:space="preserve"> should be simple and the impact on other features should be minimized.</w:t>
        </w:r>
      </w:hyperlink>
    </w:p>
    <w:p w14:paraId="6AB3E200" w14:textId="7F1BD478" w:rsidR="005D617E" w:rsidRDefault="00680AB4" w:rsidP="005D617E">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2812550" w:history="1">
        <w:r w:rsidR="005D617E" w:rsidRPr="00AE16E4">
          <w:rPr>
            <w:rStyle w:val="Hyperlink"/>
            <w:noProof/>
          </w:rPr>
          <w:t xml:space="preserve">Proposal 3. In case of TPC accumulation with joint channel estimation, for any </w:t>
        </w:r>
        <m:oMath>
          <m:r>
            <m:rPr>
              <m:sty m:val="b"/>
            </m:rPr>
            <w:rPr>
              <w:rStyle w:val="Hyperlink"/>
              <w:rFonts w:ascii="Cambria Math" w:hAnsi="Cambria Math"/>
              <w:noProof/>
            </w:rPr>
            <m:t>PUSC</m:t>
          </m:r>
          <m:sSub>
            <m:sSubPr>
              <m:ctrlPr>
                <w:rPr>
                  <w:rStyle w:val="Hyperlink"/>
                  <w:rFonts w:ascii="Cambria Math" w:hAnsi="Cambria Math"/>
                  <w:noProof/>
                </w:rPr>
              </m:ctrlPr>
            </m:sSubPr>
            <m:e>
              <m:r>
                <m:rPr>
                  <m:sty m:val="b"/>
                </m:rPr>
                <w:rPr>
                  <w:rStyle w:val="Hyperlink"/>
                  <w:rFonts w:ascii="Cambria Math" w:hAnsi="Cambria Math"/>
                  <w:noProof/>
                </w:rPr>
                <m:t>H</m:t>
              </m:r>
            </m:e>
            <m:sub>
              <m:r>
                <m:rPr>
                  <m:sty m:val="bi"/>
                </m:rPr>
                <w:rPr>
                  <w:rStyle w:val="Hyperlink"/>
                  <w:rFonts w:ascii="Cambria Math" w:hAnsi="Cambria Math"/>
                  <w:noProof/>
                </w:rPr>
                <m:t>i</m:t>
              </m:r>
            </m:sub>
          </m:sSub>
        </m:oMath>
        <w:r w:rsidR="005D617E" w:rsidRPr="00AE16E4">
          <w:rPr>
            <w:rStyle w:val="Hyperlink"/>
            <w:noProof/>
            <w:vertAlign w:val="subscript"/>
          </w:rPr>
          <w:t xml:space="preserve"> </w:t>
        </w:r>
        <w:r w:rsidR="005D617E" w:rsidRPr="00AE16E4">
          <w:rPr>
            <w:rStyle w:val="Hyperlink"/>
            <w:noProof/>
          </w:rPr>
          <w:t xml:space="preserve">belonging to a nominal time domain window, </w:t>
        </w:r>
        <m:oMath>
          <m:sSub>
            <m:sSubPr>
              <m:ctrlPr>
                <w:rPr>
                  <w:rStyle w:val="Hyperlink"/>
                  <w:rFonts w:ascii="Cambria Math" w:hAnsi="Cambria Math"/>
                  <w:i/>
                  <w:noProof/>
                </w:rPr>
              </m:ctrlPr>
            </m:sSubPr>
            <m:e>
              <m:r>
                <m:rPr>
                  <m:sty m:val="bi"/>
                </m:rPr>
                <w:rPr>
                  <w:rStyle w:val="Hyperlink"/>
                  <w:rFonts w:ascii="Cambria Math" w:hAnsi="Cambria Math"/>
                  <w:noProof/>
                </w:rPr>
                <m:t>K</m:t>
              </m:r>
            </m:e>
            <m:sub>
              <m:r>
                <m:rPr>
                  <m:sty m:val="bi"/>
                </m:rPr>
                <w:rPr>
                  <w:rStyle w:val="Hyperlink"/>
                  <w:rFonts w:ascii="Cambria Math" w:hAnsi="Cambria Math"/>
                  <w:noProof/>
                </w:rPr>
                <m:t>PUSCH</m:t>
              </m:r>
            </m:sub>
          </m:sSub>
          <m:r>
            <m:rPr>
              <m:sty m:val="bi"/>
            </m:rPr>
            <w:rPr>
              <w:rStyle w:val="Hyperlink"/>
              <w:rFonts w:ascii="Cambria Math" w:hAnsi="Cambria Math"/>
              <w:noProof/>
            </w:rPr>
            <m:t>(i)</m:t>
          </m:r>
        </m:oMath>
        <w:r w:rsidR="005D617E" w:rsidRPr="00AE16E4">
          <w:rPr>
            <w:rStyle w:val="Hyperlink"/>
            <w:noProof/>
          </w:rPr>
          <w:t xml:space="preserve"> is the number of symbols from the first symbol of the time domain window including the transmission occasion </w:t>
        </w:r>
        <w:r w:rsidR="005D617E" w:rsidRPr="00AE16E4">
          <w:rPr>
            <w:rStyle w:val="Hyperlink"/>
            <w:i/>
            <w:iCs/>
            <w:noProof/>
          </w:rPr>
          <w:t>i</w:t>
        </w:r>
        <w:r w:rsidR="005D617E" w:rsidRPr="00AE16E4">
          <w:rPr>
            <w:rStyle w:val="Hyperlink"/>
            <w:noProof/>
          </w:rPr>
          <w:t xml:space="preserve"> to the first symbol of the transmission occasion </w:t>
        </w:r>
        <w:r w:rsidR="005D617E" w:rsidRPr="00AE16E4">
          <w:rPr>
            <w:rStyle w:val="Hyperlink"/>
            <w:i/>
            <w:iCs/>
            <w:noProof/>
          </w:rPr>
          <w:t>i</w:t>
        </w:r>
        <w:r w:rsidR="005D617E" w:rsidRPr="00AE16E4">
          <w:rPr>
            <w:rStyle w:val="Hyperlink"/>
            <w:noProof/>
          </w:rPr>
          <w:t>.</w:t>
        </w:r>
      </w:hyperlink>
    </w:p>
    <w:p w14:paraId="11F1FD6F" w14:textId="1BC99752" w:rsidR="005D617E" w:rsidRDefault="00680AB4" w:rsidP="005D617E">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2812551" w:history="1">
        <w:r w:rsidR="005D617E" w:rsidRPr="00AE16E4">
          <w:rPr>
            <w:rStyle w:val="Hyperlink"/>
            <w:noProof/>
          </w:rPr>
          <w:t>Proposal 4. No redefinition of transmission occasion for PUSCH/PUCCH is supported in Rel-17.</w:t>
        </w:r>
      </w:hyperlink>
    </w:p>
    <w:p w14:paraId="462C2AA2" w14:textId="10D54070" w:rsidR="005D617E" w:rsidRPr="005D617E" w:rsidRDefault="00680AB4" w:rsidP="005D617E">
      <w:pPr>
        <w:pStyle w:val="TableofFigures"/>
        <w:tabs>
          <w:tab w:val="right" w:leader="dot" w:pos="9629"/>
        </w:tabs>
        <w:spacing w:after="120"/>
        <w:rPr>
          <w:noProof/>
          <w:color w:val="0000FF"/>
          <w:u w:val="single"/>
        </w:rPr>
      </w:pPr>
      <w:hyperlink w:anchor="_Toc92812552" w:history="1">
        <w:r w:rsidR="005D617E" w:rsidRPr="00AE16E4">
          <w:rPr>
            <w:rStyle w:val="Hyperlink"/>
            <w:noProof/>
          </w:rPr>
          <w:t xml:space="preserve">Proposal 5. RAN1 to adopt the following text proposal for Clauses 7.1.1 and 7.2.1 of TS 38.213 (changes are highlighted in </w:t>
        </w:r>
        <w:r w:rsidR="005D617E" w:rsidRPr="005D617E">
          <w:rPr>
            <w:rStyle w:val="Hyperlink"/>
            <w:noProof/>
            <w:color w:val="FF0000"/>
          </w:rPr>
          <w:t>red</w:t>
        </w:r>
        <w:r w:rsidR="005D617E" w:rsidRPr="00AE16E4">
          <w:rPr>
            <w:rStyle w:val="Hyperlink"/>
            <w:noProof/>
          </w:rPr>
          <w:t>).</w:t>
        </w:r>
      </w:hyperlink>
    </w:p>
    <w:tbl>
      <w:tblPr>
        <w:tblStyle w:val="TableGrid"/>
        <w:tblW w:w="0" w:type="auto"/>
        <w:tblLook w:val="04A0" w:firstRow="1" w:lastRow="0" w:firstColumn="1" w:lastColumn="0" w:noHBand="0" w:noVBand="1"/>
      </w:tblPr>
      <w:tblGrid>
        <w:gridCol w:w="9629"/>
      </w:tblGrid>
      <w:tr w:rsidR="005D617E" w14:paraId="10C23EAD" w14:textId="77777777" w:rsidTr="00A15935">
        <w:tc>
          <w:tcPr>
            <w:tcW w:w="9629" w:type="dxa"/>
          </w:tcPr>
          <w:p w14:paraId="276C5B0D" w14:textId="77777777" w:rsidR="005D617E" w:rsidRPr="005D617E" w:rsidRDefault="005D617E" w:rsidP="00A15935">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02EDBF2B" w14:textId="77777777" w:rsidR="005D617E" w:rsidRPr="002F6A24" w:rsidRDefault="005D617E" w:rsidP="00A15935">
            <w:pPr>
              <w:pStyle w:val="3GPPNormalText"/>
              <w:ind w:left="1134" w:hanging="1134"/>
              <w:rPr>
                <w:rFonts w:ascii="Arial" w:hAnsi="Arial" w:cs="Arial"/>
                <w:sz w:val="28"/>
                <w:szCs w:val="28"/>
              </w:rPr>
            </w:pPr>
            <w:r w:rsidRPr="002F6A24">
              <w:rPr>
                <w:rFonts w:ascii="Arial" w:hAnsi="Arial" w:cs="Arial"/>
                <w:sz w:val="28"/>
                <w:szCs w:val="28"/>
              </w:rPr>
              <w:t>7.1.1</w:t>
            </w:r>
            <w:r w:rsidRPr="002F6A24">
              <w:rPr>
                <w:rFonts w:ascii="Arial" w:hAnsi="Arial" w:cs="Arial"/>
                <w:sz w:val="28"/>
                <w:szCs w:val="28"/>
              </w:rPr>
              <w:tab/>
              <w:t>UE behaviour</w:t>
            </w:r>
          </w:p>
          <w:p w14:paraId="75CB85FF" w14:textId="77777777" w:rsidR="005D617E" w:rsidRPr="005D617E" w:rsidRDefault="005D617E" w:rsidP="00A15935">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1BE07C61" w14:textId="77777777" w:rsidR="005D617E" w:rsidRDefault="005D617E" w:rsidP="00A15935">
            <w:pPr>
              <w:pStyle w:val="B2"/>
              <w:rPr>
                <w:lang w:val="en-US"/>
              </w:rPr>
            </w:pPr>
            <w:r>
              <w:t>-</w:t>
            </w:r>
            <w:r>
              <w:tab/>
            </w:r>
            <m:oMath>
              <m:sSub>
                <m:sSubPr>
                  <m:ctrlPr>
                    <w:rPr>
                      <w:rFonts w:ascii="Cambria Math" w:hAnsi="Cambria Math"/>
                      <w:iCs/>
                    </w:rPr>
                  </m:ctrlPr>
                </m:sSubPr>
                <m:e>
                  <m:r>
                    <m:rPr>
                      <m:sty m:val="p"/>
                    </m:rPr>
                    <w:rPr>
                      <w:rFonts w:ascii="Cambria Math" w:hAnsi="Cambria Math"/>
                    </w:rPr>
                    <m:t>f</m:t>
                  </m:r>
                </m:e>
                <m:sub>
                  <m:r>
                    <m:rPr>
                      <m:sty m:val="p"/>
                    </m:rPr>
                    <w:rPr>
                      <w:rFonts w:ascii="Cambria Math"/>
                    </w:rPr>
                    <m:t>b,f,c</m:t>
                  </m:r>
                </m:sub>
              </m:sSub>
              <m:d>
                <m:dPr>
                  <m:ctrlPr>
                    <w:rPr>
                      <w:rFonts w:ascii="Cambria Math" w:hAnsi="Cambria Math"/>
                    </w:rPr>
                  </m:ctrlPr>
                </m:dPr>
                <m:e>
                  <m:r>
                    <m:rPr>
                      <m:sty m:val="p"/>
                    </m:rPr>
                    <w:rPr>
                      <w:rFonts w:ascii="Cambria Math"/>
                    </w:rPr>
                    <m:t>i,l</m:t>
                  </m:r>
                </m:e>
              </m:d>
              <m:r>
                <m:rPr>
                  <m:sty m:val="p"/>
                </m:rPr>
                <w:rPr>
                  <w:rFonts w:ascii="Cambria Math"/>
                </w:rPr>
                <m:t>=</m:t>
              </m:r>
              <m:sSub>
                <m:sSubPr>
                  <m:ctrlPr>
                    <w:rPr>
                      <w:rFonts w:ascii="Cambria Math" w:hAnsi="Cambria Math"/>
                      <w:iCs/>
                    </w:rPr>
                  </m:ctrlPr>
                </m:sSubPr>
                <m:e>
                  <m:r>
                    <m:rPr>
                      <m:sty m:val="p"/>
                    </m:rPr>
                    <w:rPr>
                      <w:rFonts w:ascii="Cambria Math" w:hAnsi="Cambria Math"/>
                    </w:rPr>
                    <m:t>f</m:t>
                  </m:r>
                </m:e>
                <m:sub>
                  <m:r>
                    <m:rPr>
                      <m:sty m:val="p"/>
                    </m:rPr>
                    <w:rPr>
                      <w:rFonts w:ascii="Cambria Math"/>
                    </w:rPr>
                    <m:t>b,f,c</m:t>
                  </m:r>
                </m:sub>
              </m:sSub>
              <m:d>
                <m:dPr>
                  <m:ctrlPr>
                    <w:rPr>
                      <w:rFonts w:ascii="Cambria Math" w:hAnsi="Cambria Math"/>
                    </w:rPr>
                  </m:ctrlPr>
                </m:dPr>
                <m:e>
                  <m:r>
                    <m:rPr>
                      <m:sty m:val="p"/>
                    </m:rPr>
                    <w:rPr>
                      <w:rFonts w:ascii="Cambria Math" w:hAnsi="Cambria Math"/>
                    </w:rPr>
                    <m:t>i-</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0</m:t>
                      </m:r>
                    </m:sub>
                  </m:sSub>
                  <m:r>
                    <m:rPr>
                      <m:sty m:val="p"/>
                    </m:rPr>
                    <w:rPr>
                      <w:rFonts w:ascii="Cambria Math"/>
                    </w:rPr>
                    <m:t>,l</m:t>
                  </m:r>
                </m:e>
              </m:d>
              <m:r>
                <m:rPr>
                  <m:sty m:val="p"/>
                </m:rPr>
                <w:rPr>
                  <w:rFonts w:ascii="Cambria Math"/>
                </w:rPr>
                <m:t>+</m:t>
              </m:r>
              <m:nary>
                <m:naryPr>
                  <m:chr m:val="∑"/>
                  <m:limLoc m:val="undOvr"/>
                  <m:ctrlPr>
                    <w:rPr>
                      <w:rFonts w:ascii="Cambria Math" w:hAnsi="Cambria Math"/>
                      <w:i/>
                    </w:rPr>
                  </m:ctrlPr>
                </m:naryPr>
                <m:sub>
                  <m:r>
                    <m:rPr>
                      <m:sty m:val="p"/>
                    </m:rP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m:rPr>
                              <m:sty m:val="p"/>
                            </m:rPr>
                            <w:rPr>
                              <w:rFonts w:ascii="Cambria Math" w:hAnsi="Cambria Math"/>
                              <w:noProof/>
                            </w:rPr>
                            <m:t>D</m:t>
                          </m:r>
                        </m:e>
                        <m:sub>
                          <m:r>
                            <m:rPr>
                              <m:sty m:val="p"/>
                            </m:rPr>
                            <w:rPr>
                              <w:rFonts w:ascii="Cambria Math" w:hAnsi="Cambria Math"/>
                              <w:noProof/>
                            </w:rPr>
                            <m:t>i</m:t>
                          </m:r>
                        </m:sub>
                      </m:sSub>
                    </m:e>
                  </m:d>
                  <m:r>
                    <m:rPr>
                      <m:sty m:val="p"/>
                    </m:rPr>
                    <w:rPr>
                      <w:rFonts w:ascii="Cambria Math" w:hAnsi="Cambria Math" w:cs="Helvetica"/>
                    </w:rPr>
                    <m:t>-1</m:t>
                  </m:r>
                </m:sup>
                <m:e>
                  <m:sSub>
                    <m:sSubPr>
                      <m:ctrlPr>
                        <w:rPr>
                          <w:rFonts w:ascii="Cambria Math" w:hAnsi="Cambria Math"/>
                          <w:iCs/>
                        </w:rPr>
                      </m:ctrlPr>
                    </m:sSubPr>
                    <m:e>
                      <m:r>
                        <m:rPr>
                          <m:sty m:val="p"/>
                        </m:rPr>
                        <w:rPr>
                          <w:rFonts w:ascii="Cambria Math" w:hAnsi="Cambria Math"/>
                        </w:rPr>
                        <m:t>δ</m:t>
                      </m:r>
                    </m:e>
                    <m:sub>
                      <m:r>
                        <m:rPr>
                          <m:sty m:val="p"/>
                        </m:rPr>
                        <w:rPr>
                          <w:rFonts w:ascii="Cambria Math"/>
                        </w:rPr>
                        <m:t>PUSCH,b,f,c</m:t>
                      </m:r>
                    </m:sub>
                  </m:sSub>
                  <m:r>
                    <m:rPr>
                      <m:sty m:val="p"/>
                    </m:rPr>
                    <w:rPr>
                      <w:rFonts w:ascii="Cambria Math" w:hAnsi="Cambria Math"/>
                    </w:rPr>
                    <m:t>(m,l)</m:t>
                  </m:r>
                </m:e>
              </m:nary>
            </m:oMath>
            <w:r w:rsidRPr="00B916EC">
              <w:t xml:space="preserve"> </w:t>
            </w:r>
            <w:r w:rsidRPr="00B916EC">
              <w:rPr>
                <w:lang w:val="en-US"/>
              </w:rPr>
              <w:t>is t</w:t>
            </w:r>
            <w:r w:rsidRPr="00B916EC">
              <w:t xml:space="preserve">he PUSCH power control adjustment state </w:t>
            </w:r>
            <m:oMath>
              <m:r>
                <m:rPr>
                  <m:sty m:val="p"/>
                </m:rPr>
                <w:rPr>
                  <w:rFonts w:ascii="Cambria Math" w:hAnsi="Cambria Math"/>
                  <w:lang w:val="en-US"/>
                </w:rPr>
                <m:t>l</m:t>
              </m:r>
            </m:oMath>
            <w:r>
              <w:rPr>
                <w:lang w:val="en-US"/>
              </w:rPr>
              <w:t xml:space="preserve"> </w:t>
            </w:r>
            <w:r w:rsidRPr="00B916EC">
              <w:t xml:space="preserve">for </w:t>
            </w:r>
            <w:r>
              <w:rPr>
                <w:lang w:val="en-US"/>
              </w:rPr>
              <w:t xml:space="preserve">active UL BWP </w:t>
            </w:r>
            <m:oMath>
              <m:r>
                <m:rPr>
                  <m:sty m:val="p"/>
                </m:rPr>
                <w:rPr>
                  <w:rFonts w:ascii="Cambria Math" w:hAnsi="Cambria Math"/>
                  <w:lang w:val="en-US"/>
                </w:rPr>
                <m:t>b</m:t>
              </m:r>
            </m:oMath>
            <w:r>
              <w:rPr>
                <w:iCs/>
                <w:lang w:val="en-US"/>
              </w:rPr>
              <w:t xml:space="preserve"> </w:t>
            </w:r>
            <w:r>
              <w:rPr>
                <w:lang w:val="en-US"/>
              </w:rPr>
              <w:t>of</w:t>
            </w:r>
            <w:r w:rsidRPr="00B916EC">
              <w:rPr>
                <w:lang w:val="en-US"/>
              </w:rPr>
              <w:t xml:space="preserve"> carrier </w:t>
            </w:r>
            <m:oMath>
              <m:r>
                <m:rPr>
                  <m:sty m:val="p"/>
                </m:rPr>
                <w:rPr>
                  <w:rFonts w:ascii="Cambria Math" w:hAnsi="Cambria Math"/>
                  <w:lang w:val="en-US"/>
                </w:rPr>
                <m:t>f</m:t>
              </m:r>
            </m:oMath>
            <w:r w:rsidRPr="00B916EC">
              <w:rPr>
                <w:iCs/>
                <w:lang w:val="en-US"/>
              </w:rPr>
              <w:t xml:space="preserve"> of</w:t>
            </w:r>
            <w:r w:rsidRPr="00B916EC">
              <w:t xml:space="preserve"> serving cell </w:t>
            </w:r>
            <m:oMath>
              <m:r>
                <m:rPr>
                  <m:sty m:val="p"/>
                </m:rP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m:rPr>
                  <m:sty m:val="p"/>
                </m:rPr>
                <w:rPr>
                  <w:rFonts w:ascii="Cambria Math" w:hAnsi="Cambria Math"/>
                  <w:lang w:val="en-US"/>
                </w:rPr>
                <m:t>i</m:t>
              </m:r>
            </m:oMath>
            <w:r w:rsidRPr="00B916EC">
              <w:t xml:space="preserve"> if </w:t>
            </w:r>
            <w:r>
              <w:t>the</w:t>
            </w:r>
            <w:r>
              <w:rPr>
                <w:lang w:val="en-US"/>
              </w:rPr>
              <w:t xml:space="preserve"> UE is not provided</w:t>
            </w:r>
            <w:r w:rsidRPr="00B916EC">
              <w:t xml:space="preserve"> </w:t>
            </w:r>
            <w:r w:rsidRPr="00222F6E">
              <w:rPr>
                <w:i/>
              </w:rPr>
              <w:t>tpc-Accumulation</w:t>
            </w:r>
            <w:r w:rsidRPr="00B916EC">
              <w:rPr>
                <w:lang w:val="en-US"/>
              </w:rPr>
              <w:t>,</w:t>
            </w:r>
            <w:r w:rsidRPr="00B916EC">
              <w:rPr>
                <w:rFonts w:hint="eastAsia"/>
              </w:rPr>
              <w:t xml:space="preserve"> </w:t>
            </w:r>
            <w:r w:rsidRPr="00B916EC">
              <w:rPr>
                <w:lang w:val="en-US"/>
              </w:rPr>
              <w:t>where</w:t>
            </w:r>
            <w:r>
              <w:rPr>
                <w:lang w:val="en-US"/>
              </w:rPr>
              <w:t xml:space="preserve"> </w:t>
            </w:r>
          </w:p>
          <w:p w14:paraId="0E105FA5" w14:textId="77777777" w:rsidR="005D617E" w:rsidRPr="00B916EC" w:rsidRDefault="005D617E" w:rsidP="00A15935">
            <w:pPr>
              <w:pStyle w:val="B3"/>
              <w:rPr>
                <w:lang w:val="en-US"/>
              </w:rPr>
            </w:pPr>
            <w:r>
              <w:rPr>
                <w:lang w:val="en-US"/>
              </w:rPr>
              <w:t>-</w:t>
            </w:r>
            <w:r>
              <w:rPr>
                <w:lang w:val="en-US"/>
              </w:rPr>
              <w:tab/>
              <w:t xml:space="preserve">The </w:t>
            </w:r>
            <m:oMath>
              <m:sSub>
                <m:sSubPr>
                  <m:ctrlPr>
                    <w:rPr>
                      <w:rFonts w:ascii="Cambria Math" w:hAnsi="Cambria Math"/>
                      <w:iCs/>
                    </w:rPr>
                  </m:ctrlPr>
                </m:sSubPr>
                <m:e>
                  <m:r>
                    <m:rPr>
                      <m:sty m:val="p"/>
                    </m:rPr>
                    <w:rPr>
                      <w:rFonts w:ascii="Cambria Math" w:hAnsi="Cambria Math"/>
                    </w:rPr>
                    <m:t>δ</m:t>
                  </m:r>
                </m:e>
                <m:sub>
                  <m:r>
                    <m:rPr>
                      <m:sty m:val="p"/>
                    </m:rPr>
                    <w:rPr>
                      <w:rFonts w:ascii="Cambria Math"/>
                    </w:rPr>
                    <m:t>PUSCH,b,f,c</m:t>
                  </m:r>
                </m:sub>
              </m:sSub>
            </m:oMath>
            <w:r w:rsidRPr="00B916EC">
              <w:t xml:space="preserve"> values are given in Table 7.1.1-1</w:t>
            </w:r>
          </w:p>
          <w:p w14:paraId="2531FE95" w14:textId="77777777" w:rsidR="005D617E" w:rsidRDefault="005D617E" w:rsidP="00A15935">
            <w:pPr>
              <w:pStyle w:val="B3"/>
            </w:pPr>
            <w:r>
              <w:rPr>
                <w:lang w:val="en-US"/>
              </w:rPr>
              <w:t>-</w:t>
            </w:r>
            <w:r>
              <w:rPr>
                <w:lang w:val="en-US"/>
              </w:rPr>
              <w:tab/>
            </w:r>
            <m:oMath>
              <m:nary>
                <m:naryPr>
                  <m:chr m:val="∑"/>
                  <m:limLoc m:val="undOvr"/>
                  <m:ctrlPr>
                    <w:rPr>
                      <w:rFonts w:ascii="Cambria Math" w:hAnsi="Cambria Math"/>
                      <w:i/>
                    </w:rPr>
                  </m:ctrlPr>
                </m:naryPr>
                <m:sub>
                  <m:r>
                    <m:rPr>
                      <m:sty m:val="p"/>
                    </m:rP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m:rPr>
                              <m:sty m:val="p"/>
                            </m:rPr>
                            <w:rPr>
                              <w:rFonts w:ascii="Cambria Math" w:hAnsi="Cambria Math"/>
                              <w:noProof/>
                            </w:rPr>
                            <m:t>D</m:t>
                          </m:r>
                        </m:e>
                        <m:sub>
                          <m:r>
                            <m:rPr>
                              <m:sty m:val="p"/>
                            </m:rPr>
                            <w:rPr>
                              <w:rFonts w:ascii="Cambria Math" w:hAnsi="Cambria Math"/>
                              <w:noProof/>
                            </w:rPr>
                            <m:t>i</m:t>
                          </m:r>
                        </m:sub>
                      </m:sSub>
                    </m:e>
                  </m:d>
                  <m:r>
                    <m:rPr>
                      <m:sty m:val="p"/>
                    </m:rPr>
                    <w:rPr>
                      <w:rFonts w:ascii="Cambria Math" w:hAnsi="Cambria Math" w:cs="Helvetica"/>
                    </w:rPr>
                    <m:t>-1</m:t>
                  </m:r>
                </m:sup>
                <m:e>
                  <m:sSub>
                    <m:sSubPr>
                      <m:ctrlPr>
                        <w:rPr>
                          <w:rFonts w:ascii="Cambria Math" w:hAnsi="Cambria Math"/>
                          <w:iCs/>
                        </w:rPr>
                      </m:ctrlPr>
                    </m:sSubPr>
                    <m:e>
                      <m:r>
                        <m:rPr>
                          <m:sty m:val="p"/>
                        </m:rPr>
                        <w:rPr>
                          <w:rFonts w:ascii="Cambria Math" w:hAnsi="Cambria Math"/>
                        </w:rPr>
                        <m:t>δ</m:t>
                      </m:r>
                    </m:e>
                    <m:sub>
                      <m:r>
                        <m:rPr>
                          <m:sty m:val="p"/>
                        </m:rPr>
                        <w:rPr>
                          <w:rFonts w:ascii="Cambria Math"/>
                        </w:rPr>
                        <m:t>PUSCH,b,f,c</m:t>
                      </m:r>
                    </m:sub>
                  </m:sSub>
                  <m:r>
                    <m:rPr>
                      <m:sty m:val="p"/>
                    </m:rP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m:rPr>
                      <m:sty m:val="p"/>
                    </m:rPr>
                    <w:rPr>
                      <w:rFonts w:ascii="Cambria Math" w:hAnsi="Cambria Math"/>
                    </w:rPr>
                    <m:t>D</m:t>
                  </m:r>
                </m:e>
                <m:sub>
                  <m:r>
                    <m:rPr>
                      <m:sty m:val="p"/>
                    </m:rP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m:rPr>
                          <m:sty m:val="p"/>
                        </m:rPr>
                        <w:rPr>
                          <w:rFonts w:ascii="Cambria Math" w:hAnsi="Cambria Math"/>
                          <w:noProof/>
                        </w:rPr>
                        <m:t>D</m:t>
                      </m:r>
                    </m:e>
                    <m:sub>
                      <m:r>
                        <m:rPr>
                          <m:sty m:val="p"/>
                        </m:rP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m:rPr>
                      <m:sty m:val="p"/>
                    </m:rPr>
                    <w:rPr>
                      <w:rFonts w:ascii="Cambria Math" w:hAnsi="Cambria Math"/>
                    </w:rPr>
                    <m:t>K</m:t>
                  </m:r>
                </m:e>
                <m:sub>
                  <m:r>
                    <m:rPr>
                      <m:sty m:val="p"/>
                    </m:rPr>
                    <w:rPr>
                      <w:rFonts w:ascii="Cambria Math"/>
                    </w:rPr>
                    <m:t>PUSCH</m:t>
                  </m:r>
                </m:sub>
              </m:sSub>
              <m:d>
                <m:dPr>
                  <m:ctrlPr>
                    <w:rPr>
                      <w:rFonts w:ascii="Cambria Math" w:hAnsi="Cambria Math"/>
                      <w:i/>
                      <w:iCs/>
                    </w:rPr>
                  </m:ctrlPr>
                </m:dPr>
                <m:e>
                  <m:r>
                    <m:rPr>
                      <m:sty m:val="p"/>
                    </m:rPr>
                    <w:rPr>
                      <w:rFonts w:ascii="Cambria Math" w:hAnsi="Cambria Math"/>
                    </w:rPr>
                    <m:t>i-</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0</m:t>
                      </m:r>
                    </m:sub>
                  </m:sSub>
                  <m:ctrlPr>
                    <w:rPr>
                      <w:rFonts w:ascii="Cambria Math" w:hAnsi="Cambria Math"/>
                      <w:i/>
                    </w:rPr>
                  </m:ctrlPr>
                </m:e>
              </m:d>
              <m:r>
                <m:rPr>
                  <m:sty m:val="p"/>
                </m:rPr>
                <w:rPr>
                  <w:rFonts w:ascii="Cambria Math" w:hAnsi="Cambria Math"/>
                </w:rPr>
                <m:t>-1</m:t>
              </m:r>
            </m:oMath>
            <w:r>
              <w:t xml:space="preserve"> symbols before PUSCH transmission occasion </w:t>
            </w:r>
            <m:oMath>
              <m:r>
                <m:rPr>
                  <m:sty m:val="p"/>
                </m:rPr>
                <w:rPr>
                  <w:rFonts w:ascii="Cambria Math" w:hAnsi="Cambria Math"/>
                </w:rPr>
                <m:t>i-</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0</m:t>
                  </m:r>
                </m:sub>
              </m:sSub>
            </m:oMath>
            <w:r>
              <w:t xml:space="preserve"> and</w:t>
            </w:r>
            <w:r w:rsidRPr="00B916EC">
              <w:t xml:space="preserve"> </w:t>
            </w:r>
            <m:oMath>
              <m:sSub>
                <m:sSubPr>
                  <m:ctrlPr>
                    <w:rPr>
                      <w:rFonts w:ascii="Cambria Math" w:hAnsi="Cambria Math"/>
                      <w:iCs/>
                    </w:rPr>
                  </m:ctrlPr>
                </m:sSubPr>
                <m:e>
                  <m:r>
                    <m:rPr>
                      <m:sty m:val="p"/>
                    </m:rPr>
                    <w:rPr>
                      <w:rFonts w:ascii="Cambria Math" w:hAnsi="Cambria Math"/>
                    </w:rPr>
                    <m:t>K</m:t>
                  </m:r>
                </m:e>
                <m:sub>
                  <m:r>
                    <m:rPr>
                      <m:sty m:val="p"/>
                    </m:rPr>
                    <w:rPr>
                      <w:rFonts w:ascii="Cambria Math"/>
                    </w:rPr>
                    <m:t>PUSCH</m:t>
                  </m:r>
                </m:sub>
              </m:sSub>
              <m:r>
                <m:rPr>
                  <m:sty m:val="p"/>
                </m:rPr>
                <w:rPr>
                  <w:rFonts w:ascii="Cambria Math" w:hAnsi="Cambria Math"/>
                </w:rPr>
                <m:t>(i)</m:t>
              </m:r>
            </m:oMath>
            <w:r>
              <w:t xml:space="preserve"> symbols before PUSCH transmission occasion </w:t>
            </w:r>
            <m:oMath>
              <m:r>
                <m:rPr>
                  <m:sty m:val="p"/>
                </m:rPr>
                <w:rPr>
                  <w:rFonts w:ascii="Cambria Math" w:hAnsi="Cambria Math"/>
                  <w:lang w:val="en-US"/>
                </w:rPr>
                <m:t>i</m:t>
              </m:r>
            </m:oMath>
            <w:r>
              <w:t xml:space="preserve"> on active </w:t>
            </w:r>
            <w:r>
              <w:rPr>
                <w:lang w:val="en-US"/>
              </w:rPr>
              <w:t xml:space="preserve">UL BWP </w:t>
            </w:r>
            <m:oMath>
              <m:r>
                <m:rPr>
                  <m:sty m:val="p"/>
                </m:rPr>
                <w:rPr>
                  <w:rFonts w:ascii="Cambria Math" w:hAnsi="Cambria Math"/>
                  <w:lang w:val="en-US"/>
                </w:rPr>
                <m:t>b</m:t>
              </m:r>
            </m:oMath>
            <w:r>
              <w:rPr>
                <w:iCs/>
                <w:lang w:val="en-US"/>
              </w:rPr>
              <w:t xml:space="preserve"> </w:t>
            </w:r>
            <w:r>
              <w:rPr>
                <w:lang w:val="en-US"/>
              </w:rPr>
              <w:t>of</w:t>
            </w:r>
            <w:r w:rsidRPr="00B916EC">
              <w:rPr>
                <w:lang w:val="en-US"/>
              </w:rPr>
              <w:t xml:space="preserve"> carrier </w:t>
            </w:r>
            <m:oMath>
              <m:r>
                <m:rPr>
                  <m:sty m:val="p"/>
                </m:rPr>
                <w:rPr>
                  <w:rFonts w:ascii="Cambria Math" w:hAnsi="Cambria Math"/>
                  <w:lang w:val="en-US"/>
                </w:rPr>
                <m:t>f</m:t>
              </m:r>
            </m:oMath>
            <w:r w:rsidRPr="00B916EC">
              <w:rPr>
                <w:iCs/>
                <w:lang w:val="en-US"/>
              </w:rPr>
              <w:t xml:space="preserve"> of</w:t>
            </w:r>
            <w:r w:rsidRPr="00B916EC">
              <w:t xml:space="preserve"> serving cell </w:t>
            </w:r>
            <m:oMath>
              <m:r>
                <m:rPr>
                  <m:sty m:val="p"/>
                </m:rPr>
                <w:rPr>
                  <w:rFonts w:ascii="Cambria Math" w:hAnsi="Cambria Math"/>
                </w:rPr>
                <m:t>c</m:t>
              </m:r>
            </m:oMath>
            <w:r>
              <w:t xml:space="preserve"> for PUSCH power control adjustment state </w:t>
            </w:r>
            <m:oMath>
              <m:r>
                <m:rPr>
                  <m:sty m:val="p"/>
                </m:rPr>
                <w:rPr>
                  <w:rFonts w:ascii="Cambria Math" w:hAnsi="Cambria Math"/>
                </w:rPr>
                <m:t>l</m:t>
              </m:r>
            </m:oMath>
            <w:r>
              <w:t xml:space="preserve">, where </w:t>
            </w:r>
            <m:oMath>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0</m:t>
                  </m:r>
                </m:sub>
              </m:sSub>
              <m:r>
                <m:rPr>
                  <m:sty m:val="p"/>
                </m:rPr>
                <w:rPr>
                  <w:rFonts w:ascii="Cambria Math" w:hAnsi="Cambria Math"/>
                </w:rPr>
                <m:t>&gt;0</m:t>
              </m:r>
            </m:oMath>
            <w:r>
              <w:t xml:space="preserve"> is the smallest integer for which </w:t>
            </w:r>
            <m:oMath>
              <m:sSub>
                <m:sSubPr>
                  <m:ctrlPr>
                    <w:rPr>
                      <w:rFonts w:ascii="Cambria Math" w:hAnsi="Cambria Math"/>
                      <w:iCs/>
                    </w:rPr>
                  </m:ctrlPr>
                </m:sSubPr>
                <m:e>
                  <m:r>
                    <m:rPr>
                      <m:sty m:val="p"/>
                    </m:rPr>
                    <w:rPr>
                      <w:rFonts w:ascii="Cambria Math" w:hAnsi="Cambria Math"/>
                    </w:rPr>
                    <m:t>K</m:t>
                  </m:r>
                </m:e>
                <m:sub>
                  <m:r>
                    <m:rPr>
                      <m:sty m:val="p"/>
                    </m:rPr>
                    <w:rPr>
                      <w:rFonts w:ascii="Cambria Math"/>
                    </w:rPr>
                    <m:t>PUSCH</m:t>
                  </m:r>
                </m:sub>
              </m:sSub>
              <m:r>
                <m:rPr>
                  <m:sty m:val="p"/>
                </m:rPr>
                <w:rPr>
                  <w:rFonts w:ascii="Cambria Math" w:hAnsi="Cambria Math"/>
                </w:rPr>
                <m:t>(i-</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0</m:t>
                  </m:r>
                </m:sub>
              </m:sSub>
              <m:r>
                <m:rPr>
                  <m:sty m:val="p"/>
                </m:rPr>
                <w:rPr>
                  <w:rFonts w:ascii="Cambria Math" w:hAnsi="Cambria Math"/>
                </w:rPr>
                <m:t>)</m:t>
              </m:r>
            </m:oMath>
            <w:r>
              <w:t xml:space="preserve"> symbols before PUSCH transmission occasion </w:t>
            </w:r>
            <m:oMath>
              <m:r>
                <m:rPr>
                  <m:sty m:val="p"/>
                </m:rPr>
                <w:rPr>
                  <w:rFonts w:ascii="Cambria Math" w:hAnsi="Cambria Math"/>
                </w:rPr>
                <m:t>i-</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0</m:t>
                  </m:r>
                </m:sub>
              </m:sSub>
            </m:oMath>
            <w:r>
              <w:t xml:space="preserve"> is earlier than </w:t>
            </w:r>
            <m:oMath>
              <m:sSub>
                <m:sSubPr>
                  <m:ctrlPr>
                    <w:rPr>
                      <w:rFonts w:ascii="Cambria Math" w:hAnsi="Cambria Math"/>
                      <w:iCs/>
                    </w:rPr>
                  </m:ctrlPr>
                </m:sSubPr>
                <m:e>
                  <m:r>
                    <m:rPr>
                      <m:sty m:val="p"/>
                    </m:rPr>
                    <w:rPr>
                      <w:rFonts w:ascii="Cambria Math" w:hAnsi="Cambria Math"/>
                    </w:rPr>
                    <m:t>K</m:t>
                  </m:r>
                </m:e>
                <m:sub>
                  <m:r>
                    <m:rPr>
                      <m:sty m:val="p"/>
                    </m:rPr>
                    <w:rPr>
                      <w:rFonts w:ascii="Cambria Math"/>
                    </w:rPr>
                    <m:t>PUSCH</m:t>
                  </m:r>
                </m:sub>
              </m:sSub>
              <m:r>
                <m:rPr>
                  <m:sty m:val="p"/>
                </m:rPr>
                <w:rPr>
                  <w:rFonts w:ascii="Cambria Math" w:hAnsi="Cambria Math"/>
                </w:rPr>
                <m:t>(i)</m:t>
              </m:r>
            </m:oMath>
            <w:r>
              <w:t xml:space="preserve"> symbols before PUSCH transmission occasion </w:t>
            </w:r>
            <m:oMath>
              <m:r>
                <m:rPr>
                  <m:sty m:val="p"/>
                </m:rPr>
                <w:rPr>
                  <w:rFonts w:ascii="Cambria Math" w:hAnsi="Cambria Math"/>
                </w:rPr>
                <m:t>i</m:t>
              </m:r>
            </m:oMath>
          </w:p>
          <w:p w14:paraId="0A00521B" w14:textId="77777777" w:rsidR="005D617E" w:rsidRPr="0039607D" w:rsidRDefault="005D617E" w:rsidP="00A15935">
            <w:pPr>
              <w:pStyle w:val="B3"/>
              <w:ind w:left="964" w:hanging="113"/>
              <w:rPr>
                <w:color w:val="FF0000"/>
              </w:rPr>
            </w:pPr>
            <w:r w:rsidRPr="0039607D">
              <w:rPr>
                <w:color w:val="FF0000"/>
              </w:rPr>
              <w:t xml:space="preserve">- If the UE is provided </w:t>
            </w:r>
            <w:r w:rsidRPr="0039607D">
              <w:rPr>
                <w:bCs/>
                <w:i/>
                <w:iCs/>
                <w:color w:val="FF0000"/>
                <w:lang w:eastAsia="x-none"/>
              </w:rPr>
              <w:t>PUSCH-DMRS-Bundling</w:t>
            </w:r>
            <w:r w:rsidRPr="0039607D">
              <w:rPr>
                <w:bCs/>
                <w:color w:val="FF0000"/>
                <w:lang w:eastAsia="x-none"/>
              </w:rPr>
              <w:t xml:space="preserve"> = ‘enabled’, </w:t>
            </w:r>
            <m:oMath>
              <m:sSub>
                <m:sSubPr>
                  <m:ctrlPr>
                    <w:rPr>
                      <w:rFonts w:ascii="Cambria Math" w:hAnsi="Cambria Math"/>
                      <w:bCs/>
                      <w:i/>
                      <w:color w:val="FF0000"/>
                      <w:lang w:eastAsia="x-none"/>
                    </w:rPr>
                  </m:ctrlPr>
                </m:sSubPr>
                <m:e>
                  <m:r>
                    <m:rPr>
                      <m:sty m:val="p"/>
                    </m:rPr>
                    <w:rPr>
                      <w:rFonts w:ascii="Cambria Math" w:hAnsi="Cambria Math"/>
                      <w:color w:val="FF0000"/>
                      <w:lang w:eastAsia="x-none"/>
                    </w:rPr>
                    <m:t>K</m:t>
                  </m:r>
                </m:e>
                <m:sub>
                  <m:r>
                    <m:rPr>
                      <m:sty m:val="p"/>
                    </m:rPr>
                    <w:rPr>
                      <w:rFonts w:ascii="Cambria Math" w:hAnsi="Cambria Math"/>
                      <w:color w:val="FF0000"/>
                      <w:lang w:eastAsia="x-none"/>
                    </w:rPr>
                    <m:t>PUSCH</m:t>
                  </m:r>
                </m:sub>
              </m:sSub>
              <m:r>
                <m:rPr>
                  <m:sty m:val="p"/>
                </m:rPr>
                <w:rPr>
                  <w:rFonts w:ascii="Cambria Math" w:hAnsi="Cambria Math"/>
                  <w:color w:val="FF0000"/>
                  <w:lang w:eastAsia="x-none"/>
                </w:rPr>
                <m:t>(i)</m:t>
              </m:r>
            </m:oMath>
            <w:r w:rsidRPr="0039607D">
              <w:rPr>
                <w:bCs/>
                <w:color w:val="FF0000"/>
                <w:lang w:eastAsia="x-none"/>
              </w:rPr>
              <w:t xml:space="preserve"> </w:t>
            </w:r>
            <w:r w:rsidRPr="0039607D">
              <w:rPr>
                <w:color w:val="FF0000"/>
              </w:rPr>
              <w:t xml:space="preserve">is a number of symbols for active </w:t>
            </w:r>
            <w:r w:rsidRPr="0039607D">
              <w:rPr>
                <w:color w:val="FF0000"/>
                <w:lang w:val="en-US"/>
              </w:rPr>
              <w:t xml:space="preserve">UL BWP </w:t>
            </w:r>
            <m:oMath>
              <m:r>
                <m:rPr>
                  <m:sty m:val="p"/>
                </m:rPr>
                <w:rPr>
                  <w:rFonts w:ascii="Cambria Math" w:hAnsi="Cambria Math"/>
                  <w:color w:val="FF0000"/>
                  <w:lang w:val="en-US"/>
                </w:rPr>
                <m:t>b</m:t>
              </m:r>
            </m:oMath>
            <w:r w:rsidRPr="0039607D">
              <w:rPr>
                <w:iCs/>
                <w:color w:val="FF0000"/>
                <w:lang w:val="en-US"/>
              </w:rPr>
              <w:t xml:space="preserve"> </w:t>
            </w:r>
            <w:r w:rsidRPr="0039607D">
              <w:rPr>
                <w:color w:val="FF0000"/>
                <w:lang w:val="en-US"/>
              </w:rPr>
              <w:t xml:space="preserve">of carrier </w:t>
            </w:r>
            <m:oMath>
              <m:r>
                <m:rPr>
                  <m:sty m:val="p"/>
                </m:rPr>
                <w:rPr>
                  <w:rFonts w:ascii="Cambria Math" w:hAnsi="Cambria Math"/>
                  <w:color w:val="FF0000"/>
                  <w:lang w:val="en-US"/>
                </w:rPr>
                <m:t>f</m:t>
              </m:r>
            </m:oMath>
            <w:r w:rsidRPr="0039607D">
              <w:rPr>
                <w:color w:val="FF0000"/>
                <w:lang w:val="en-US"/>
              </w:rPr>
              <w:t xml:space="preserve"> </w:t>
            </w:r>
            <w:r w:rsidRPr="0039607D">
              <w:rPr>
                <w:iCs/>
                <w:color w:val="FF0000"/>
                <w:lang w:val="en-US"/>
              </w:rPr>
              <w:t>of</w:t>
            </w:r>
            <w:r w:rsidRPr="0039607D">
              <w:rPr>
                <w:color w:val="FF0000"/>
              </w:rPr>
              <w:t xml:space="preserve"> serving cell </w:t>
            </w:r>
            <m:oMath>
              <m:r>
                <m:rPr>
                  <m:sty m:val="p"/>
                </m:rPr>
                <w:rPr>
                  <w:rFonts w:ascii="Cambria Math" w:hAnsi="Cambria Math"/>
                  <w:color w:val="FF0000"/>
                </w:rPr>
                <m:t>c</m:t>
              </m:r>
            </m:oMath>
            <w:r w:rsidRPr="0039607D">
              <w:rPr>
                <w:color w:val="FF0000"/>
              </w:rPr>
              <w:t xml:space="preserve"> from the first symbol of the nominal time domain window including the transmission occasion </w:t>
            </w:r>
            <w:r w:rsidRPr="0039607D">
              <w:rPr>
                <w:i/>
                <w:iCs/>
                <w:color w:val="FF0000"/>
              </w:rPr>
              <w:t xml:space="preserve">i </w:t>
            </w:r>
            <w:r w:rsidRPr="0039607D">
              <w:rPr>
                <w:color w:val="FF0000"/>
              </w:rPr>
              <w:t xml:space="preserve">and before a first symbol of the transmission occasion </w:t>
            </w:r>
            <w:r w:rsidRPr="0039607D">
              <w:rPr>
                <w:i/>
                <w:iCs/>
                <w:color w:val="FF0000"/>
              </w:rPr>
              <w:t>i</w:t>
            </w:r>
            <w:r w:rsidRPr="0039607D">
              <w:rPr>
                <w:color w:val="FF0000"/>
              </w:rPr>
              <w:t xml:space="preserve">, where </w:t>
            </w:r>
            <w:r w:rsidRPr="0039607D">
              <w:rPr>
                <w:bCs/>
                <w:color w:val="FF0000"/>
                <w:lang w:eastAsia="x-none"/>
              </w:rPr>
              <w:t>the nominal time domain window is determined as described in</w:t>
            </w:r>
            <w:r w:rsidRPr="0039607D">
              <w:rPr>
                <w:i/>
                <w:color w:val="FF0000"/>
                <w:lang w:eastAsia="x-none"/>
              </w:rPr>
              <w:t xml:space="preserve"> </w:t>
            </w:r>
            <w:r w:rsidRPr="0039607D">
              <w:rPr>
                <w:color w:val="FF0000"/>
                <w:lang w:eastAsia="x-none"/>
              </w:rPr>
              <w:t>[6, TS 38.214]</w:t>
            </w:r>
          </w:p>
          <w:p w14:paraId="495A7D38" w14:textId="77777777" w:rsidR="005D617E" w:rsidRPr="0039607D" w:rsidRDefault="005D617E" w:rsidP="00A15935">
            <w:pPr>
              <w:pStyle w:val="B3"/>
              <w:ind w:left="964" w:hanging="113"/>
              <w:rPr>
                <w:color w:val="FF0000"/>
              </w:rPr>
            </w:pPr>
            <w:r w:rsidRPr="0039607D">
              <w:rPr>
                <w:color w:val="FF0000"/>
              </w:rPr>
              <w:t xml:space="preserve">- If the UE is not provided </w:t>
            </w:r>
            <w:r w:rsidRPr="0039607D">
              <w:rPr>
                <w:bCs/>
                <w:i/>
                <w:iCs/>
                <w:color w:val="FF0000"/>
                <w:lang w:eastAsia="x-none"/>
              </w:rPr>
              <w:t>PUSCH-DMRS-Bundling</w:t>
            </w:r>
            <w:r w:rsidRPr="0039607D">
              <w:rPr>
                <w:bCs/>
                <w:color w:val="FF0000"/>
                <w:lang w:eastAsia="x-none"/>
              </w:rPr>
              <w:t xml:space="preserve"> = ‘enabled’,</w:t>
            </w:r>
          </w:p>
          <w:p w14:paraId="2F82BC04" w14:textId="77777777" w:rsidR="005D617E" w:rsidRPr="00B916EC" w:rsidRDefault="005D617E" w:rsidP="00A15935">
            <w:pPr>
              <w:pStyle w:val="B3"/>
              <w:ind w:left="1415" w:hanging="280"/>
              <w:rPr>
                <w:lang w:val="en-US"/>
              </w:rPr>
            </w:pPr>
            <w:r>
              <w:t>-</w:t>
            </w:r>
            <w:r>
              <w:tab/>
              <w:t xml:space="preserve">If a PUSCH transmission is scheduled by a DCI format, </w:t>
            </w:r>
            <m:oMath>
              <m:sSub>
                <m:sSubPr>
                  <m:ctrlPr>
                    <w:rPr>
                      <w:rFonts w:ascii="Cambria Math" w:hAnsi="Cambria Math"/>
                      <w:iCs/>
                    </w:rPr>
                  </m:ctrlPr>
                </m:sSubPr>
                <m:e>
                  <m:r>
                    <m:rPr>
                      <m:sty m:val="p"/>
                    </m:rPr>
                    <w:rPr>
                      <w:rFonts w:ascii="Cambria Math" w:hAnsi="Cambria Math"/>
                    </w:rPr>
                    <m:t>K</m:t>
                  </m:r>
                </m:e>
                <m:sub>
                  <m:r>
                    <m:rPr>
                      <m:sty m:val="p"/>
                    </m:rPr>
                    <w:rPr>
                      <w:rFonts w:ascii="Cambria Math"/>
                    </w:rPr>
                    <m:t>PUSCH</m:t>
                  </m:r>
                </m:sub>
              </m:sSub>
              <m:r>
                <m:rPr>
                  <m:sty m:val="p"/>
                </m:rP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m:rPr>
                  <m:sty m:val="p"/>
                </m:rPr>
                <w:rPr>
                  <w:rFonts w:ascii="Cambria Math" w:hAnsi="Cambria Math"/>
                </w:rPr>
                <m:t>b</m:t>
              </m:r>
            </m:oMath>
            <w:r w:rsidRPr="00F415B1">
              <w:rPr>
                <w:iCs/>
                <w:lang w:val="en-US"/>
              </w:rPr>
              <w:t xml:space="preserve"> </w:t>
            </w:r>
            <w:r w:rsidRPr="00F415B1">
              <w:rPr>
                <w:lang w:val="en-US"/>
              </w:rPr>
              <w:t xml:space="preserve">of carrier </w:t>
            </w:r>
            <m:oMath>
              <m:r>
                <m:rPr>
                  <m:sty m:val="p"/>
                </m:rPr>
                <w:rPr>
                  <w:rFonts w:ascii="Cambria Math" w:hAnsi="Cambria Math"/>
                  <w:lang w:val="en-US"/>
                </w:rPr>
                <m:t>f</m:t>
              </m:r>
            </m:oMath>
            <w:r w:rsidRPr="00F415B1">
              <w:rPr>
                <w:iCs/>
                <w:lang w:val="en-US"/>
              </w:rPr>
              <w:t xml:space="preserve"> of</w:t>
            </w:r>
            <w:r w:rsidRPr="00F415B1">
              <w:t xml:space="preserve"> serving cell </w:t>
            </w:r>
            <m:oMath>
              <m:r>
                <m:rPr>
                  <m:sty m:val="p"/>
                </m:rPr>
                <w:rPr>
                  <w:rFonts w:ascii="Cambria Math" w:hAnsi="Cambria Math"/>
                </w:rPr>
                <m:t>c</m:t>
              </m:r>
            </m:oMath>
            <w:r>
              <w:t xml:space="preserve"> after a last symbol of a corresponding PDCCH reception and before a first symbol of the PUSCH transmission </w:t>
            </w:r>
          </w:p>
          <w:p w14:paraId="4573A3CB" w14:textId="77777777" w:rsidR="005D617E" w:rsidRPr="008471F8" w:rsidRDefault="005D617E" w:rsidP="00A15935">
            <w:pPr>
              <w:pStyle w:val="B3"/>
              <w:ind w:left="1415" w:hanging="280"/>
              <w:rPr>
                <w:lang w:val="en-US"/>
              </w:rPr>
            </w:pPr>
            <w:r w:rsidRPr="008471F8">
              <w:t>-</w:t>
            </w:r>
            <w:r w:rsidRPr="008471F8">
              <w:tab/>
              <w:t xml:space="preserve">If </w:t>
            </w:r>
            <w:r>
              <w:t>a</w:t>
            </w:r>
            <w:r w:rsidRPr="008471F8">
              <w:t xml:space="preserve"> PUSCH transmission is configured by </w:t>
            </w:r>
            <w:r w:rsidRPr="008471F8">
              <w:rPr>
                <w:i/>
                <w:iCs/>
              </w:rPr>
              <w:t>ConfiguredGrantConfig</w:t>
            </w:r>
            <w:r w:rsidRPr="008471F8">
              <w:t xml:space="preserve">, </w:t>
            </w:r>
            <m:oMath>
              <m:sSub>
                <m:sSubPr>
                  <m:ctrlPr>
                    <w:rPr>
                      <w:rFonts w:ascii="Cambria Math" w:hAnsi="Cambria Math"/>
                      <w:iCs/>
                    </w:rPr>
                  </m:ctrlPr>
                </m:sSubPr>
                <m:e>
                  <m:r>
                    <m:rPr>
                      <m:sty m:val="p"/>
                    </m:rPr>
                    <w:rPr>
                      <w:rFonts w:ascii="Cambria Math" w:hAnsi="Cambria Math"/>
                    </w:rPr>
                    <m:t>K</m:t>
                  </m:r>
                </m:e>
                <m:sub>
                  <m:r>
                    <m:rPr>
                      <m:sty m:val="p"/>
                    </m:rPr>
                    <w:rPr>
                      <w:rFonts w:ascii="Cambria Math"/>
                    </w:rPr>
                    <m:t>PUSCH</m:t>
                  </m:r>
                </m:sub>
              </m:sSub>
              <m:r>
                <m:rPr>
                  <m:sty m:val="p"/>
                </m:rPr>
                <w:rPr>
                  <w:rFonts w:ascii="Cambria Math" w:hAnsi="Cambria Math"/>
                </w:rPr>
                <m:t>(i)</m:t>
              </m:r>
            </m:oMath>
            <w:r w:rsidRPr="008471F8">
              <w:t xml:space="preserve"> is a number of </w:t>
            </w:r>
            <m:oMath>
              <m:sSub>
                <m:sSubPr>
                  <m:ctrlPr>
                    <w:rPr>
                      <w:rFonts w:ascii="Cambria Math" w:hAnsi="Cambria Math"/>
                      <w:iCs/>
                    </w:rPr>
                  </m:ctrlPr>
                </m:sSubPr>
                <m:e>
                  <m:r>
                    <m:rPr>
                      <m:sty m:val="p"/>
                    </m:rP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m:rPr>
                      <m:sty m:val="p"/>
                    </m:rP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 xml:space="preserve">PUSCH-ConfigCommon </w:t>
            </w:r>
            <w:r w:rsidRPr="008471F8">
              <w:t xml:space="preserve">for </w:t>
            </w:r>
            <w:r>
              <w:t xml:space="preserve">active </w:t>
            </w:r>
            <w:r w:rsidRPr="008471F8">
              <w:rPr>
                <w:lang w:val="en-US"/>
              </w:rPr>
              <w:t>UL BWP</w:t>
            </w:r>
            <w:r w:rsidRPr="00F415B1">
              <w:rPr>
                <w:lang w:val="en-US"/>
              </w:rPr>
              <w:t xml:space="preserve"> </w:t>
            </w:r>
            <m:oMath>
              <m:r>
                <m:rPr>
                  <m:sty m:val="p"/>
                </m:rPr>
                <w:rPr>
                  <w:rFonts w:ascii="Cambria Math" w:hAnsi="Cambria Math"/>
                </w:rPr>
                <m:t>b</m:t>
              </m:r>
            </m:oMath>
            <w:r w:rsidRPr="00F415B1">
              <w:rPr>
                <w:iCs/>
                <w:lang w:val="en-US"/>
              </w:rPr>
              <w:t xml:space="preserve"> </w:t>
            </w:r>
            <w:r w:rsidRPr="00F415B1">
              <w:rPr>
                <w:lang w:val="en-US"/>
              </w:rPr>
              <w:t xml:space="preserve">of carrier </w:t>
            </w:r>
            <m:oMath>
              <m:r>
                <m:rPr>
                  <m:sty m:val="p"/>
                </m:rPr>
                <w:rPr>
                  <w:rFonts w:ascii="Cambria Math" w:hAnsi="Cambria Math"/>
                  <w:lang w:val="en-US"/>
                </w:rPr>
                <m:t>f</m:t>
              </m:r>
            </m:oMath>
            <w:r w:rsidRPr="00F415B1">
              <w:rPr>
                <w:iCs/>
                <w:lang w:val="en-US"/>
              </w:rPr>
              <w:t xml:space="preserve"> of</w:t>
            </w:r>
            <w:r w:rsidRPr="00F415B1">
              <w:t xml:space="preserve"> serving cell </w:t>
            </w:r>
            <m:oMath>
              <m:r>
                <m:rPr>
                  <m:sty m:val="p"/>
                </m:rPr>
                <w:rPr>
                  <w:rFonts w:ascii="Cambria Math" w:hAnsi="Cambria Math"/>
                </w:rPr>
                <m:t>c</m:t>
              </m:r>
            </m:oMath>
          </w:p>
          <w:p w14:paraId="005F8162" w14:textId="77777777" w:rsidR="005D617E" w:rsidRPr="00B916EC" w:rsidRDefault="005D617E" w:rsidP="00A15935">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m:rPr>
                  <m:sty m:val="p"/>
                </m:rPr>
                <w:rPr>
                  <w:rFonts w:ascii="Cambria Math" w:hAnsi="Cambria Math"/>
                </w:rPr>
                <m:t>b</m:t>
              </m:r>
            </m:oMath>
            <w:r w:rsidRPr="00F415B1">
              <w:rPr>
                <w:iCs/>
                <w:lang w:val="en-US"/>
              </w:rPr>
              <w:t xml:space="preserve"> </w:t>
            </w:r>
            <w:r w:rsidRPr="00F415B1">
              <w:rPr>
                <w:lang w:val="en-US"/>
              </w:rPr>
              <w:t xml:space="preserve">of carrier </w:t>
            </w:r>
            <m:oMath>
              <m:r>
                <m:rPr>
                  <m:sty m:val="p"/>
                </m:rPr>
                <w:rPr>
                  <w:rFonts w:ascii="Cambria Math" w:hAnsi="Cambria Math"/>
                  <w:lang w:val="en-US"/>
                </w:rPr>
                <m:t>f</m:t>
              </m:r>
            </m:oMath>
            <w:r w:rsidRPr="00F415B1">
              <w:rPr>
                <w:iCs/>
                <w:lang w:val="en-US"/>
              </w:rPr>
              <w:t xml:space="preserve"> of</w:t>
            </w:r>
            <w:r w:rsidRPr="00F415B1">
              <w:t xml:space="preserve"> serving cell </w:t>
            </w:r>
            <m:oMath>
              <m:r>
                <m:rPr>
                  <m:sty m:val="p"/>
                </m:rPr>
                <w:rPr>
                  <w:rFonts w:ascii="Cambria Math" w:hAnsi="Cambria Math"/>
                </w:rPr>
                <m:t>c</m:t>
              </m:r>
            </m:oMath>
            <w:r>
              <w:rPr>
                <w:iCs/>
                <w:position w:val="-6"/>
              </w:rPr>
              <w:t xml:space="preserve"> </w:t>
            </w:r>
            <w:r>
              <w:t xml:space="preserve">at PUSCH transmission occasion </w:t>
            </w:r>
            <m:oMath>
              <m:r>
                <m:rPr>
                  <m:sty m:val="p"/>
                </m:rPr>
                <w:rPr>
                  <w:rFonts w:ascii="Cambria Math" w:hAnsi="Cambria Math"/>
                </w:rPr>
                <m:t>i-</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0</m:t>
                  </m:r>
                </m:sub>
              </m:sSub>
            </m:oMath>
            <w:r>
              <w:t xml:space="preserve"> and </w:t>
            </w:r>
            <m:oMath>
              <m:nary>
                <m:naryPr>
                  <m:chr m:val="∑"/>
                  <m:limLoc m:val="undOvr"/>
                  <m:ctrlPr>
                    <w:rPr>
                      <w:rFonts w:ascii="Cambria Math" w:hAnsi="Cambria Math"/>
                      <w:i/>
                    </w:rPr>
                  </m:ctrlPr>
                </m:naryPr>
                <m:sub>
                  <m:r>
                    <m:rPr>
                      <m:sty m:val="p"/>
                    </m:rP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m:rPr>
                              <m:sty m:val="p"/>
                            </m:rPr>
                            <w:rPr>
                              <w:rFonts w:ascii="Cambria Math" w:hAnsi="Cambria Math"/>
                              <w:noProof/>
                            </w:rPr>
                            <m:t>D</m:t>
                          </m:r>
                        </m:e>
                        <m:sub>
                          <m:r>
                            <m:rPr>
                              <m:sty m:val="p"/>
                            </m:rPr>
                            <w:rPr>
                              <w:rFonts w:ascii="Cambria Math" w:hAnsi="Cambria Math"/>
                              <w:noProof/>
                            </w:rPr>
                            <m:t>i</m:t>
                          </m:r>
                        </m:sub>
                      </m:sSub>
                    </m:e>
                  </m:d>
                  <m:r>
                    <m:rPr>
                      <m:sty m:val="p"/>
                    </m:rPr>
                    <w:rPr>
                      <w:rFonts w:ascii="Cambria Math" w:hAnsi="Cambria Math" w:cs="Helvetica"/>
                    </w:rPr>
                    <m:t>-1</m:t>
                  </m:r>
                </m:sup>
                <m:e>
                  <m:sSub>
                    <m:sSubPr>
                      <m:ctrlPr>
                        <w:rPr>
                          <w:rFonts w:ascii="Cambria Math" w:hAnsi="Cambria Math"/>
                          <w:iCs/>
                        </w:rPr>
                      </m:ctrlPr>
                    </m:sSubPr>
                    <m:e>
                      <m:r>
                        <m:rPr>
                          <m:sty m:val="p"/>
                        </m:rPr>
                        <w:rPr>
                          <w:rFonts w:ascii="Cambria Math" w:hAnsi="Cambria Math"/>
                        </w:rPr>
                        <m:t>δ</m:t>
                      </m:r>
                    </m:e>
                    <m:sub>
                      <m:r>
                        <m:rPr>
                          <m:sty m:val="p"/>
                        </m:rPr>
                        <w:rPr>
                          <w:rFonts w:ascii="Cambria Math"/>
                        </w:rPr>
                        <m:t>PUSCH,b,f,c</m:t>
                      </m:r>
                    </m:sub>
                  </m:sSub>
                  <m:r>
                    <m:rPr>
                      <m:sty m:val="p"/>
                    </m:rPr>
                    <w:rPr>
                      <w:rFonts w:ascii="Cambria Math" w:hAnsi="Cambria Math"/>
                    </w:rPr>
                    <m:t>(m,l)≥0</m:t>
                  </m:r>
                </m:e>
              </m:nary>
            </m:oMath>
            <w:r w:rsidRPr="00B916EC">
              <w:t xml:space="preserve">, </w:t>
            </w:r>
            <w:r>
              <w:t xml:space="preserve">then </w:t>
            </w:r>
            <m:oMath>
              <m:sSub>
                <m:sSubPr>
                  <m:ctrlPr>
                    <w:rPr>
                      <w:rFonts w:ascii="Cambria Math" w:hAnsi="Cambria Math"/>
                      <w:iCs/>
                    </w:rPr>
                  </m:ctrlPr>
                </m:sSubPr>
                <m:e>
                  <m:r>
                    <m:rPr>
                      <m:sty m:val="p"/>
                    </m:rPr>
                    <w:rPr>
                      <w:rFonts w:ascii="Cambria Math" w:hAnsi="Cambria Math"/>
                    </w:rPr>
                    <m:t>f</m:t>
                  </m:r>
                </m:e>
                <m:sub>
                  <m:r>
                    <m:rPr>
                      <m:sty m:val="p"/>
                    </m:rPr>
                    <w:rPr>
                      <w:rFonts w:ascii="Cambria Math"/>
                    </w:rPr>
                    <m:t>b,f,c</m:t>
                  </m:r>
                </m:sub>
              </m:sSub>
              <m:d>
                <m:dPr>
                  <m:ctrlPr>
                    <w:rPr>
                      <w:rFonts w:ascii="Cambria Math" w:hAnsi="Cambria Math"/>
                    </w:rPr>
                  </m:ctrlPr>
                </m:dPr>
                <m:e>
                  <m:r>
                    <m:rPr>
                      <m:sty m:val="p"/>
                    </m:rPr>
                    <w:rPr>
                      <w:rFonts w:ascii="Cambria Math"/>
                    </w:rPr>
                    <m:t>i,l</m:t>
                  </m:r>
                </m:e>
              </m:d>
              <m:r>
                <m:rPr>
                  <m:sty m:val="p"/>
                </m:rPr>
                <w:rPr>
                  <w:rFonts w:ascii="Cambria Math"/>
                </w:rPr>
                <m:t>=</m:t>
              </m:r>
              <m:sSub>
                <m:sSubPr>
                  <m:ctrlPr>
                    <w:rPr>
                      <w:rFonts w:ascii="Cambria Math" w:hAnsi="Cambria Math"/>
                      <w:iCs/>
                    </w:rPr>
                  </m:ctrlPr>
                </m:sSubPr>
                <m:e>
                  <m:r>
                    <m:rPr>
                      <m:sty m:val="p"/>
                    </m:rPr>
                    <w:rPr>
                      <w:rFonts w:ascii="Cambria Math" w:hAnsi="Cambria Math"/>
                    </w:rPr>
                    <m:t>f</m:t>
                  </m:r>
                </m:e>
                <m:sub>
                  <m:r>
                    <m:rPr>
                      <m:sty m:val="p"/>
                    </m:rPr>
                    <w:rPr>
                      <w:rFonts w:ascii="Cambria Math"/>
                    </w:rPr>
                    <m:t>b,f,c</m:t>
                  </m:r>
                </m:sub>
              </m:sSub>
              <m:d>
                <m:dPr>
                  <m:ctrlPr>
                    <w:rPr>
                      <w:rFonts w:ascii="Cambria Math" w:hAnsi="Cambria Math"/>
                    </w:rPr>
                  </m:ctrlPr>
                </m:dPr>
                <m:e>
                  <m:r>
                    <m:rPr>
                      <m:sty m:val="p"/>
                    </m:rPr>
                    <w:rPr>
                      <w:rFonts w:ascii="Cambria Math" w:hAnsi="Cambria Math"/>
                    </w:rPr>
                    <m:t>i-</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0</m:t>
                      </m:r>
                    </m:sub>
                  </m:sSub>
                  <m:r>
                    <m:rPr>
                      <m:sty m:val="p"/>
                    </m:rPr>
                    <w:rPr>
                      <w:rFonts w:ascii="Cambria Math"/>
                    </w:rPr>
                    <m:t>,l</m:t>
                  </m:r>
                </m:e>
              </m:d>
            </m:oMath>
          </w:p>
          <w:p w14:paraId="6AF34FE3" w14:textId="77777777" w:rsidR="005D617E" w:rsidRPr="00B916EC" w:rsidRDefault="005D617E" w:rsidP="00A15935">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m:rPr>
                  <m:sty m:val="p"/>
                </m:rPr>
                <w:rPr>
                  <w:rFonts w:ascii="Cambria Math" w:hAnsi="Cambria Math"/>
                </w:rPr>
                <m:t>b</m:t>
              </m:r>
            </m:oMath>
            <w:r w:rsidRPr="00F415B1">
              <w:rPr>
                <w:iCs/>
                <w:lang w:val="en-US"/>
              </w:rPr>
              <w:t xml:space="preserve"> </w:t>
            </w:r>
            <w:r w:rsidRPr="00F415B1">
              <w:rPr>
                <w:lang w:val="en-US"/>
              </w:rPr>
              <w:t xml:space="preserve">of carrier </w:t>
            </w:r>
            <m:oMath>
              <m:r>
                <m:rPr>
                  <m:sty m:val="p"/>
                </m:rPr>
                <w:rPr>
                  <w:rFonts w:ascii="Cambria Math" w:hAnsi="Cambria Math"/>
                  <w:lang w:val="en-US"/>
                </w:rPr>
                <m:t>f</m:t>
              </m:r>
            </m:oMath>
            <w:r w:rsidRPr="00F415B1">
              <w:rPr>
                <w:iCs/>
                <w:lang w:val="en-US"/>
              </w:rPr>
              <w:t xml:space="preserve"> of</w:t>
            </w:r>
            <w:r w:rsidRPr="00F415B1">
              <w:t xml:space="preserve"> serving cell </w:t>
            </w:r>
            <m:oMath>
              <m:r>
                <m:rPr>
                  <m:sty m:val="p"/>
                </m:rPr>
                <w:rPr>
                  <w:rFonts w:ascii="Cambria Math" w:hAnsi="Cambria Math"/>
                </w:rPr>
                <m:t>c</m:t>
              </m:r>
            </m:oMath>
            <w:r>
              <w:rPr>
                <w:iCs/>
                <w:position w:val="-6"/>
              </w:rPr>
              <w:t xml:space="preserve"> </w:t>
            </w:r>
            <w:r>
              <w:t xml:space="preserve">at PUSCH transmission occasion </w:t>
            </w:r>
            <m:oMath>
              <m:r>
                <m:rPr>
                  <m:sty m:val="p"/>
                </m:rPr>
                <w:rPr>
                  <w:rFonts w:ascii="Cambria Math" w:hAnsi="Cambria Math"/>
                </w:rPr>
                <m:t>i-</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0</m:t>
                  </m:r>
                </m:sub>
              </m:sSub>
            </m:oMath>
            <w:r>
              <w:t xml:space="preserve"> and </w:t>
            </w:r>
            <m:oMath>
              <m:nary>
                <m:naryPr>
                  <m:chr m:val="∑"/>
                  <m:limLoc m:val="undOvr"/>
                  <m:ctrlPr>
                    <w:rPr>
                      <w:rFonts w:ascii="Cambria Math" w:hAnsi="Cambria Math"/>
                      <w:i/>
                    </w:rPr>
                  </m:ctrlPr>
                </m:naryPr>
                <m:sub>
                  <m:r>
                    <m:rPr>
                      <m:sty m:val="p"/>
                    </m:rP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m:rPr>
                              <m:sty m:val="p"/>
                            </m:rPr>
                            <w:rPr>
                              <w:rFonts w:ascii="Cambria Math" w:hAnsi="Cambria Math"/>
                              <w:noProof/>
                            </w:rPr>
                            <m:t>D</m:t>
                          </m:r>
                        </m:e>
                        <m:sub>
                          <m:r>
                            <m:rPr>
                              <m:sty m:val="p"/>
                            </m:rPr>
                            <w:rPr>
                              <w:rFonts w:ascii="Cambria Math" w:hAnsi="Cambria Math"/>
                              <w:noProof/>
                            </w:rPr>
                            <m:t>i</m:t>
                          </m:r>
                        </m:sub>
                      </m:sSub>
                    </m:e>
                  </m:d>
                  <m:r>
                    <m:rPr>
                      <m:sty m:val="p"/>
                    </m:rPr>
                    <w:rPr>
                      <w:rFonts w:ascii="Cambria Math" w:hAnsi="Cambria Math" w:cs="Helvetica"/>
                    </w:rPr>
                    <m:t>-1</m:t>
                  </m:r>
                </m:sup>
                <m:e>
                  <m:sSub>
                    <m:sSubPr>
                      <m:ctrlPr>
                        <w:rPr>
                          <w:rFonts w:ascii="Cambria Math" w:hAnsi="Cambria Math"/>
                          <w:iCs/>
                        </w:rPr>
                      </m:ctrlPr>
                    </m:sSubPr>
                    <m:e>
                      <m:r>
                        <m:rPr>
                          <m:sty m:val="p"/>
                        </m:rPr>
                        <w:rPr>
                          <w:rFonts w:ascii="Cambria Math" w:hAnsi="Cambria Math"/>
                        </w:rPr>
                        <m:t>δ</m:t>
                      </m:r>
                    </m:e>
                    <m:sub>
                      <m:r>
                        <m:rPr>
                          <m:sty m:val="p"/>
                        </m:rPr>
                        <w:rPr>
                          <w:rFonts w:ascii="Cambria Math"/>
                        </w:rPr>
                        <m:t>PUSCH,b,f,c</m:t>
                      </m:r>
                    </m:sub>
                  </m:sSub>
                  <m:r>
                    <m:rPr>
                      <m:sty m:val="p"/>
                    </m:rPr>
                    <w:rPr>
                      <w:rFonts w:ascii="Cambria Math" w:hAnsi="Cambria Math"/>
                    </w:rPr>
                    <m:t>(m,l)≤0</m:t>
                  </m:r>
                </m:e>
              </m:nary>
            </m:oMath>
            <w:r w:rsidRPr="00B916EC">
              <w:t xml:space="preserve">, </w:t>
            </w:r>
            <w:r>
              <w:t xml:space="preserve">then </w:t>
            </w:r>
            <m:oMath>
              <m:sSub>
                <m:sSubPr>
                  <m:ctrlPr>
                    <w:rPr>
                      <w:rFonts w:ascii="Cambria Math" w:hAnsi="Cambria Math"/>
                      <w:iCs/>
                    </w:rPr>
                  </m:ctrlPr>
                </m:sSubPr>
                <m:e>
                  <m:r>
                    <m:rPr>
                      <m:sty m:val="p"/>
                    </m:rPr>
                    <w:rPr>
                      <w:rFonts w:ascii="Cambria Math" w:hAnsi="Cambria Math"/>
                    </w:rPr>
                    <m:t>f</m:t>
                  </m:r>
                </m:e>
                <m:sub>
                  <m:r>
                    <m:rPr>
                      <m:sty m:val="p"/>
                    </m:rPr>
                    <w:rPr>
                      <w:rFonts w:ascii="Cambria Math"/>
                    </w:rPr>
                    <m:t>b,f,c</m:t>
                  </m:r>
                </m:sub>
              </m:sSub>
              <m:d>
                <m:dPr>
                  <m:ctrlPr>
                    <w:rPr>
                      <w:rFonts w:ascii="Cambria Math" w:hAnsi="Cambria Math"/>
                    </w:rPr>
                  </m:ctrlPr>
                </m:dPr>
                <m:e>
                  <m:r>
                    <m:rPr>
                      <m:sty m:val="p"/>
                    </m:rPr>
                    <w:rPr>
                      <w:rFonts w:ascii="Cambria Math"/>
                    </w:rPr>
                    <m:t>i,l</m:t>
                  </m:r>
                </m:e>
              </m:d>
              <m:r>
                <m:rPr>
                  <m:sty m:val="p"/>
                </m:rPr>
                <w:rPr>
                  <w:rFonts w:ascii="Cambria Math"/>
                </w:rPr>
                <m:t>=</m:t>
              </m:r>
              <m:sSub>
                <m:sSubPr>
                  <m:ctrlPr>
                    <w:rPr>
                      <w:rFonts w:ascii="Cambria Math" w:hAnsi="Cambria Math"/>
                      <w:iCs/>
                    </w:rPr>
                  </m:ctrlPr>
                </m:sSubPr>
                <m:e>
                  <m:r>
                    <m:rPr>
                      <m:sty m:val="p"/>
                    </m:rPr>
                    <w:rPr>
                      <w:rFonts w:ascii="Cambria Math" w:hAnsi="Cambria Math"/>
                    </w:rPr>
                    <m:t>f</m:t>
                  </m:r>
                </m:e>
                <m:sub>
                  <m:r>
                    <m:rPr>
                      <m:sty m:val="p"/>
                    </m:rPr>
                    <w:rPr>
                      <w:rFonts w:ascii="Cambria Math"/>
                    </w:rPr>
                    <m:t>b,f,c</m:t>
                  </m:r>
                </m:sub>
              </m:sSub>
              <m:d>
                <m:dPr>
                  <m:ctrlPr>
                    <w:rPr>
                      <w:rFonts w:ascii="Cambria Math" w:hAnsi="Cambria Math"/>
                    </w:rPr>
                  </m:ctrlPr>
                </m:dPr>
                <m:e>
                  <m:r>
                    <m:rPr>
                      <m:sty m:val="p"/>
                    </m:rPr>
                    <w:rPr>
                      <w:rFonts w:ascii="Cambria Math" w:hAnsi="Cambria Math"/>
                    </w:rPr>
                    <m:t>i-</m:t>
                  </m:r>
                  <m:sSub>
                    <m:sSubPr>
                      <m:ctrlPr>
                        <w:rPr>
                          <w:rFonts w:ascii="Cambria Math" w:hAnsi="Cambria Math"/>
                          <w:i/>
                        </w:rPr>
                      </m:ctrlPr>
                    </m:sSubPr>
                    <m:e>
                      <m:r>
                        <m:rPr>
                          <m:sty m:val="p"/>
                        </m:rPr>
                        <w:rPr>
                          <w:rFonts w:ascii="Cambria Math" w:hAnsi="Cambria Math"/>
                        </w:rPr>
                        <m:t>i</m:t>
                      </m:r>
                    </m:e>
                    <m:sub>
                      <m:r>
                        <m:rPr>
                          <m:sty m:val="p"/>
                        </m:rPr>
                        <w:rPr>
                          <w:rFonts w:ascii="Cambria Math" w:hAnsi="Cambria Math"/>
                        </w:rPr>
                        <m:t>0</m:t>
                      </m:r>
                    </m:sub>
                  </m:sSub>
                  <m:r>
                    <m:rPr>
                      <m:sty m:val="p"/>
                    </m:rPr>
                    <w:rPr>
                      <w:rFonts w:ascii="Cambria Math"/>
                    </w:rPr>
                    <m:t>,l</m:t>
                  </m:r>
                </m:e>
              </m:d>
            </m:oMath>
          </w:p>
          <w:p w14:paraId="134C95A7" w14:textId="77777777" w:rsidR="005D617E" w:rsidRPr="00B916EC" w:rsidRDefault="005D617E" w:rsidP="00A15935">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m:rPr>
                  <m:sty m:val="p"/>
                </m:rP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m:rPr>
                  <m:sty m:val="p"/>
                </m:rPr>
                <w:rPr>
                  <w:rFonts w:ascii="Cambria Math" w:hAnsi="Cambria Math"/>
                </w:rPr>
                <m:t>b</m:t>
              </m:r>
            </m:oMath>
            <w:r w:rsidRPr="00F415B1">
              <w:rPr>
                <w:iCs/>
                <w:lang w:val="en-US"/>
              </w:rPr>
              <w:t xml:space="preserve"> </w:t>
            </w:r>
            <w:r w:rsidRPr="00F415B1">
              <w:rPr>
                <w:lang w:val="en-US"/>
              </w:rPr>
              <w:t xml:space="preserve">of carrier </w:t>
            </w:r>
            <m:oMath>
              <m:r>
                <m:rPr>
                  <m:sty m:val="p"/>
                </m:rPr>
                <w:rPr>
                  <w:rFonts w:ascii="Cambria Math" w:hAnsi="Cambria Math"/>
                  <w:lang w:val="en-US"/>
                </w:rPr>
                <m:t>f</m:t>
              </m:r>
            </m:oMath>
            <w:r w:rsidRPr="00F415B1">
              <w:rPr>
                <w:iCs/>
                <w:lang w:val="en-US"/>
              </w:rPr>
              <w:t xml:space="preserve"> of</w:t>
            </w:r>
            <w:r w:rsidRPr="00F415B1">
              <w:t xml:space="preserve"> serving cell </w:t>
            </w:r>
            <m:oMath>
              <m:r>
                <m:rPr>
                  <m:sty m:val="p"/>
                </m:rPr>
                <w:rPr>
                  <w:rFonts w:ascii="Cambria Math" w:hAnsi="Cambria Math"/>
                </w:rPr>
                <m:t>c</m:t>
              </m:r>
            </m:oMath>
            <w:r>
              <w:rPr>
                <w:iCs/>
                <w:position w:val="-6"/>
              </w:rPr>
              <w:t xml:space="preserve"> </w:t>
            </w:r>
            <w:r>
              <w:t xml:space="preserve">to </w:t>
            </w:r>
            <m:oMath>
              <m:sSub>
                <m:sSubPr>
                  <m:ctrlPr>
                    <w:rPr>
                      <w:rFonts w:ascii="Cambria Math" w:hAnsi="Cambria Math"/>
                      <w:iCs/>
                    </w:rPr>
                  </m:ctrlPr>
                </m:sSubPr>
                <m:e>
                  <m:r>
                    <m:rPr>
                      <m:sty m:val="p"/>
                    </m:rPr>
                    <w:rPr>
                      <w:rFonts w:ascii="Cambria Math" w:hAnsi="Cambria Math"/>
                    </w:rPr>
                    <m:t>f</m:t>
                  </m:r>
                </m:e>
                <m:sub>
                  <m:r>
                    <m:rPr>
                      <m:sty m:val="p"/>
                    </m:rPr>
                    <w:rPr>
                      <w:rFonts w:ascii="Cambria Math"/>
                    </w:rPr>
                    <m:t>b,f,c</m:t>
                  </m:r>
                </m:sub>
              </m:sSub>
              <m:d>
                <m:dPr>
                  <m:ctrlPr>
                    <w:rPr>
                      <w:rFonts w:ascii="Cambria Math" w:hAnsi="Cambria Math"/>
                    </w:rPr>
                  </m:ctrlPr>
                </m:dPr>
                <m:e>
                  <m:r>
                    <m:rPr>
                      <m:sty m:val="p"/>
                    </m:rPr>
                    <w:rPr>
                      <w:rFonts w:ascii="Cambria Math"/>
                    </w:rPr>
                    <m:t>k,l</m:t>
                  </m:r>
                </m:e>
              </m:d>
              <m:r>
                <m:rPr>
                  <m:sty m:val="p"/>
                </m:rPr>
                <w:rPr>
                  <w:rFonts w:ascii="Cambria Math"/>
                </w:rPr>
                <m:t>=0,  k=0,1,</m:t>
              </m:r>
              <m:r>
                <m:rPr>
                  <m:sty m:val="p"/>
                </m:rPr>
                <w:rPr>
                  <w:rFonts w:ascii="Cambria Math"/>
                </w:rPr>
                <m:t>…</m:t>
              </m:r>
              <m:r>
                <m:rPr>
                  <m:sty m:val="p"/>
                </m:rPr>
                <w:rPr>
                  <w:rFonts w:ascii="Cambria Math"/>
                </w:rPr>
                <m:t>,i</m:t>
              </m:r>
            </m:oMath>
          </w:p>
          <w:p w14:paraId="7C15F5F7" w14:textId="77777777" w:rsidR="005D617E" w:rsidRDefault="005D617E" w:rsidP="00A15935">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m:rPr>
                      <m:sty m:val="p"/>
                    </m:rPr>
                    <w:rPr>
                      <w:rFonts w:ascii="Cambria Math" w:hAnsi="Cambria Math"/>
                    </w:rPr>
                    <m:t>P</m:t>
                  </m:r>
                </m:e>
                <m:sub>
                  <m:r>
                    <m:rPr>
                      <m:sty m:val="p"/>
                    </m:rPr>
                    <w:rPr>
                      <w:rFonts w:ascii="Cambria Math"/>
                    </w:rPr>
                    <m:t>O_UE_PUSCH,b,f,c</m:t>
                  </m:r>
                </m:sub>
              </m:sSub>
              <m:d>
                <m:dPr>
                  <m:ctrlPr>
                    <w:rPr>
                      <w:rFonts w:ascii="Cambria Math" w:hAnsi="Cambria Math"/>
                    </w:rPr>
                  </m:ctrlPr>
                </m:dPr>
                <m:e>
                  <m:r>
                    <m:rPr>
                      <m:sty m:val="p"/>
                    </m:rP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7189FDD0" w14:textId="77777777" w:rsidR="005D617E" w:rsidRDefault="005D617E" w:rsidP="00A15935">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m:rPr>
                      <m:sty m:val="p"/>
                    </m:rPr>
                    <w:rPr>
                      <w:rFonts w:ascii="Cambria Math" w:hAnsi="Cambria Math"/>
                    </w:rPr>
                    <m:t>α</m:t>
                  </m:r>
                </m:e>
                <m:sub>
                  <m:r>
                    <m:rPr>
                      <m:sty m:val="p"/>
                    </m:rPr>
                    <w:rPr>
                      <w:rFonts w:ascii="Cambria Math"/>
                    </w:rPr>
                    <m:t>b,f,c</m:t>
                  </m:r>
                </m:sub>
              </m:sSub>
              <m:d>
                <m:dPr>
                  <m:ctrlPr>
                    <w:rPr>
                      <w:rFonts w:ascii="Cambria Math" w:hAnsi="Cambria Math"/>
                    </w:rPr>
                  </m:ctrlPr>
                </m:dPr>
                <m:e>
                  <m:r>
                    <m:rPr>
                      <m:sty m:val="p"/>
                    </m:rP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55DB02C8" w14:textId="77777777" w:rsidR="005D617E" w:rsidRPr="00B81AD4" w:rsidRDefault="005D617E" w:rsidP="00A15935">
            <w:pPr>
              <w:pStyle w:val="B4"/>
              <w:rPr>
                <w:lang w:val="en-US"/>
              </w:rPr>
            </w:pPr>
            <w:r>
              <w:rPr>
                <w:rFonts w:eastAsia="DengXian"/>
              </w:rPr>
              <w:t xml:space="preserve">where </w:t>
            </w:r>
            <m:oMath>
              <m:r>
                <m:rPr>
                  <m:sty m:val="p"/>
                </m:rPr>
                <w:rPr>
                  <w:rFonts w:ascii="Cambria Math" w:hAnsi="Cambria Math"/>
                  <w:lang w:val="en-US"/>
                </w:rPr>
                <m:t>l</m:t>
              </m:r>
            </m:oMath>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m:rPr>
                  <m:sty m:val="p"/>
                </m:rPr>
                <w:rPr>
                  <w:rFonts w:ascii="Cambria Math" w:hAnsi="Cambria Math"/>
                  <w:lang w:val="en-US"/>
                </w:rPr>
                <m:t>j</m:t>
              </m:r>
            </m:oMath>
            <w:r>
              <w:rPr>
                <w:rFonts w:eastAsia="DengXian"/>
              </w:rPr>
              <w:t xml:space="preserve"> as </w:t>
            </w:r>
          </w:p>
          <w:p w14:paraId="4E0693FD" w14:textId="77777777" w:rsidR="005D617E" w:rsidRPr="009513DB" w:rsidRDefault="005D617E" w:rsidP="00A15935">
            <w:pPr>
              <w:pStyle w:val="B5"/>
              <w:rPr>
                <w:lang w:val="en-US"/>
              </w:rPr>
            </w:pPr>
            <w:r w:rsidRPr="009513DB">
              <w:rPr>
                <w:lang w:val="en-US"/>
              </w:rPr>
              <w:t>-</w:t>
            </w:r>
            <w:r w:rsidRPr="009513DB">
              <w:rPr>
                <w:lang w:val="en-US"/>
              </w:rPr>
              <w:tab/>
              <w:t xml:space="preserve">If </w:t>
            </w:r>
            <m:oMath>
              <m:r>
                <m:rPr>
                  <m:sty m:val="p"/>
                </m:rP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SRI-PUSCH-PowerControl</w:t>
            </w:r>
            <w:r w:rsidRPr="009513DB">
              <w:rPr>
                <w:lang w:val="en-US"/>
              </w:rPr>
              <w:t xml:space="preserve">, </w:t>
            </w:r>
            <m:oMath>
              <m:r>
                <m:rPr>
                  <m:sty m:val="p"/>
                </m:rPr>
                <w:rPr>
                  <w:rFonts w:ascii="Cambria Math" w:hAnsi="Cambria Math"/>
                  <w:lang w:val="en-US"/>
                </w:rPr>
                <m:t>l</m:t>
              </m:r>
            </m:oMath>
            <w:r>
              <w:rPr>
                <w:rFonts w:eastAsia="DengXian"/>
              </w:rPr>
              <w:t xml:space="preserve"> is the </w:t>
            </w:r>
            <w:r w:rsidRPr="00376BE6">
              <w:rPr>
                <w:rFonts w:eastAsia="DengXian"/>
                <w:i/>
              </w:rPr>
              <w:t>sri-PUSCH-ClosedLoopIndex</w:t>
            </w:r>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SRI-PUSCH-PowerControl</w:t>
            </w:r>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m:rPr>
                  <m:sty m:val="p"/>
                </m:rPr>
                <w:rPr>
                  <w:rFonts w:ascii="Cambria Math" w:hAnsi="Cambria Math"/>
                  <w:lang w:val="en-US"/>
                </w:rPr>
                <m:t>j</m:t>
              </m:r>
            </m:oMath>
            <w:r w:rsidRPr="009513DB">
              <w:t xml:space="preserve"> </w:t>
            </w:r>
          </w:p>
          <w:p w14:paraId="6D6828E0" w14:textId="77777777" w:rsidR="005D617E" w:rsidRPr="009513DB" w:rsidRDefault="005D617E" w:rsidP="00A15935">
            <w:pPr>
              <w:pStyle w:val="B5"/>
            </w:pPr>
            <w:r w:rsidRPr="009513DB">
              <w:rPr>
                <w:lang w:val="en-US"/>
              </w:rPr>
              <w:t>-</w:t>
            </w:r>
            <w:r w:rsidRPr="009513DB">
              <w:rPr>
                <w:lang w:val="en-US"/>
              </w:rPr>
              <w:tab/>
              <w:t xml:space="preserve">If </w:t>
            </w:r>
            <m:oMath>
              <m:r>
                <m:rPr>
                  <m:sty m:val="p"/>
                </m:rPr>
                <w:rPr>
                  <w:rFonts w:ascii="Cambria Math" w:hAnsi="Cambria Math"/>
                  <w:lang w:val="en-US"/>
                </w:rPr>
                <m:t>j&gt;1</m:t>
              </m:r>
            </m:oMath>
            <w:r w:rsidRPr="009513DB">
              <w:t xml:space="preserve"> and </w:t>
            </w:r>
            <w:r w:rsidRPr="009513DB">
              <w:rPr>
                <w:lang w:val="en-US"/>
              </w:rPr>
              <w:t xml:space="preserve">the UE is not provided </w:t>
            </w:r>
            <w:r w:rsidRPr="009513DB">
              <w:rPr>
                <w:i/>
              </w:rPr>
              <w:t>SRI-PUSCH-PowerControl</w:t>
            </w:r>
            <w:r>
              <w:t xml:space="preserve"> </w:t>
            </w:r>
            <w:r>
              <w:rPr>
                <w:lang w:val="en-US"/>
              </w:rPr>
              <w:t xml:space="preserve">or </w:t>
            </w:r>
            <m:oMath>
              <m:r>
                <m:rPr>
                  <m:sty m:val="p"/>
                </m:rPr>
                <w:rPr>
                  <w:rFonts w:ascii="Cambria Math" w:hAnsi="Cambria Math"/>
                  <w:lang w:val="en-US"/>
                </w:rPr>
                <m:t>j=0</m:t>
              </m:r>
            </m:oMath>
            <w:r w:rsidRPr="009513DB">
              <w:rPr>
                <w:lang w:val="en-US"/>
              </w:rPr>
              <w:t xml:space="preserve">, </w:t>
            </w:r>
            <m:oMath>
              <m:r>
                <m:rPr>
                  <m:sty m:val="p"/>
                </m:rPr>
                <w:rPr>
                  <w:rFonts w:ascii="Cambria Math" w:hAnsi="Cambria Math"/>
                  <w:lang w:val="en-US"/>
                </w:rPr>
                <m:t>l=0</m:t>
              </m:r>
            </m:oMath>
          </w:p>
          <w:p w14:paraId="4FF4FCA8" w14:textId="77777777" w:rsidR="005D617E" w:rsidRDefault="005D617E" w:rsidP="00A15935">
            <w:pPr>
              <w:pStyle w:val="B5"/>
              <w:rPr>
                <w:i/>
                <w:iCs/>
              </w:rPr>
            </w:pPr>
            <w:r w:rsidRPr="009513DB">
              <w:rPr>
                <w:lang w:val="en-US"/>
              </w:rPr>
              <w:lastRenderedPageBreak/>
              <w:t>-</w:t>
            </w:r>
            <w:r w:rsidRPr="009513DB">
              <w:rPr>
                <w:lang w:val="en-US"/>
              </w:rPr>
              <w:tab/>
              <w:t xml:space="preserve">If </w:t>
            </w:r>
            <m:oMath>
              <m:r>
                <m:rPr>
                  <m:sty m:val="p"/>
                </m:rPr>
                <w:rPr>
                  <w:rFonts w:ascii="Cambria Math" w:hAnsi="Cambria Math"/>
                  <w:lang w:val="en-US"/>
                </w:rPr>
                <m:t>j=1</m:t>
              </m:r>
            </m:oMath>
            <w:r w:rsidRPr="009513DB">
              <w:rPr>
                <w:lang w:val="en-US"/>
              </w:rPr>
              <w:t xml:space="preserve">, </w:t>
            </w:r>
            <m:oMath>
              <m:r>
                <m:rPr>
                  <m:sty m:val="p"/>
                </m:rPr>
                <w:rPr>
                  <w:rFonts w:ascii="Cambria Math" w:hAnsi="Cambria Math"/>
                  <w:lang w:val="en-US"/>
                </w:rPr>
                <m:t>l</m:t>
              </m:r>
            </m:oMath>
            <w:r w:rsidRPr="009513DB">
              <w:t xml:space="preserve"> is provided by the value of </w:t>
            </w:r>
            <w:r w:rsidRPr="009513DB">
              <w:rPr>
                <w:i/>
                <w:iCs/>
              </w:rPr>
              <w:t>powerControlLoopToUse</w:t>
            </w:r>
          </w:p>
          <w:p w14:paraId="048D8670" w14:textId="77777777" w:rsidR="005D617E" w:rsidRPr="0039607D" w:rsidRDefault="005D617E" w:rsidP="00A15935">
            <w:pPr>
              <w:pStyle w:val="B2"/>
              <w:rPr>
                <w:bCs/>
                <w:color w:val="FF0000"/>
                <w:lang w:val="en-US" w:eastAsia="x-none"/>
              </w:rPr>
            </w:pPr>
            <w:r w:rsidRPr="00D202B4">
              <w:t>-</w:t>
            </w:r>
            <w:r w:rsidRPr="00D202B4">
              <w:rPr>
                <w:lang w:val="en-US"/>
              </w:rPr>
              <w:t xml:space="preserve">  </w:t>
            </w:r>
            <w:r w:rsidRPr="0039607D">
              <w:rPr>
                <w:color w:val="FF0000"/>
              </w:rPr>
              <w:t xml:space="preserve">If the UE is provided </w:t>
            </w:r>
            <w:r w:rsidRPr="0039607D">
              <w:rPr>
                <w:bCs/>
                <w:i/>
                <w:iCs/>
                <w:color w:val="FF0000"/>
                <w:lang w:eastAsia="x-none"/>
              </w:rPr>
              <w:t>PUSCH-DMRS-Bundling</w:t>
            </w:r>
            <w:r w:rsidRPr="0039607D">
              <w:rPr>
                <w:bCs/>
                <w:color w:val="FF0000"/>
                <w:lang w:eastAsia="x-none"/>
              </w:rPr>
              <w:t xml:space="preserve"> = ‘enabled’</w:t>
            </w:r>
            <w:r w:rsidRPr="0039607D">
              <w:rPr>
                <w:bCs/>
                <w:color w:val="FF0000"/>
                <w:lang w:val="en-US" w:eastAsia="x-none"/>
              </w:rPr>
              <w:t xml:space="preserve"> and </w:t>
            </w:r>
            <w:r w:rsidRPr="0039607D">
              <w:rPr>
                <w:i/>
                <w:color w:val="FF0000"/>
              </w:rPr>
              <w:t>tpc-Accumulation</w:t>
            </w:r>
            <w:r w:rsidRPr="0039607D">
              <w:rPr>
                <w:i/>
                <w:color w:val="FF0000"/>
                <w:lang w:val="en-US"/>
              </w:rPr>
              <w:t xml:space="preserve">, </w:t>
            </w:r>
            <m:oMath>
              <m:sSub>
                <m:sSubPr>
                  <m:ctrlPr>
                    <w:rPr>
                      <w:rFonts w:ascii="Cambria Math" w:hAnsi="Cambria Math"/>
                      <w:i/>
                      <w:color w:val="FF0000"/>
                      <w:lang w:val="en-US"/>
                    </w:rPr>
                  </m:ctrlPr>
                </m:sSubPr>
                <m:e>
                  <m:r>
                    <m:rPr>
                      <m:sty m:val="p"/>
                    </m:rPr>
                    <w:rPr>
                      <w:rFonts w:ascii="Cambria Math" w:hAnsi="Cambria Math"/>
                      <w:color w:val="FF0000"/>
                      <w:lang w:val="en-US"/>
                    </w:rPr>
                    <m:t>f</m:t>
                  </m:r>
                </m:e>
                <m:sub>
                  <m:r>
                    <m:rPr>
                      <m:sty m:val="p"/>
                    </m:rPr>
                    <w:rPr>
                      <w:rFonts w:ascii="Cambria Math" w:hAnsi="Cambria Math"/>
                      <w:color w:val="FF0000"/>
                      <w:lang w:val="en-US"/>
                    </w:rPr>
                    <m:t>b,f,c</m:t>
                  </m:r>
                </m:sub>
              </m:sSub>
              <m:r>
                <m:rPr>
                  <m:sty m:val="p"/>
                </m:rPr>
                <w:rPr>
                  <w:rFonts w:ascii="Cambria Math" w:hAnsi="Cambria Math"/>
                  <w:color w:val="FF0000"/>
                  <w:lang w:val="en-US"/>
                </w:rPr>
                <m:t>(i,l)</m:t>
              </m:r>
            </m:oMath>
            <w:r w:rsidRPr="0039607D">
              <w:rPr>
                <w:i/>
                <w:color w:val="FF0000"/>
                <w:lang w:val="en-US"/>
              </w:rPr>
              <w:t xml:space="preserve"> </w:t>
            </w:r>
            <w:r w:rsidRPr="0039607D">
              <w:rPr>
                <w:iCs/>
                <w:color w:val="FF0000"/>
                <w:lang w:val="en-US"/>
              </w:rPr>
              <w:t>is the PUSCH power control adjustment state</w:t>
            </w:r>
            <w:r w:rsidRPr="0039607D">
              <w:rPr>
                <w:i/>
                <w:color w:val="FF0000"/>
                <w:lang w:val="en-US"/>
              </w:rPr>
              <w:t xml:space="preserve"> l </w:t>
            </w:r>
            <w:r w:rsidRPr="0039607D">
              <w:rPr>
                <w:iCs/>
                <w:color w:val="FF0000"/>
                <w:lang w:val="en-US"/>
              </w:rPr>
              <w:t>for active UL BWP</w:t>
            </w:r>
            <w:r w:rsidRPr="0039607D">
              <w:rPr>
                <w:i/>
                <w:color w:val="FF0000"/>
                <w:lang w:val="en-US"/>
              </w:rPr>
              <w:t xml:space="preserve"> b </w:t>
            </w:r>
            <w:r w:rsidRPr="0039607D">
              <w:rPr>
                <w:iCs/>
                <w:color w:val="FF0000"/>
                <w:lang w:val="en-US"/>
              </w:rPr>
              <w:t>of carrier</w:t>
            </w:r>
            <w:r w:rsidRPr="0039607D">
              <w:rPr>
                <w:i/>
                <w:color w:val="FF0000"/>
                <w:lang w:val="en-US"/>
              </w:rPr>
              <w:t xml:space="preserve"> f </w:t>
            </w:r>
            <w:r w:rsidRPr="0039607D">
              <w:rPr>
                <w:iCs/>
                <w:color w:val="FF0000"/>
                <w:lang w:val="en-US"/>
              </w:rPr>
              <w:t>of serving cell</w:t>
            </w:r>
            <w:r w:rsidRPr="0039607D">
              <w:rPr>
                <w:i/>
                <w:color w:val="FF0000"/>
                <w:lang w:val="en-US"/>
              </w:rPr>
              <w:t xml:space="preserve"> c </w:t>
            </w:r>
            <w:r w:rsidRPr="0039607D">
              <w:rPr>
                <w:iCs/>
                <w:color w:val="FF0000"/>
                <w:lang w:val="en-US"/>
              </w:rPr>
              <w:t>and PUSCH transmission occasion</w:t>
            </w:r>
            <w:r w:rsidRPr="0039607D">
              <w:rPr>
                <w:i/>
                <w:color w:val="FF0000"/>
                <w:lang w:val="en-US"/>
              </w:rPr>
              <w:t xml:space="preserve"> i</w:t>
            </w:r>
            <w:r w:rsidRPr="0039607D">
              <w:rPr>
                <w:iCs/>
                <w:color w:val="FF0000"/>
                <w:lang w:val="en-US"/>
              </w:rPr>
              <w:t xml:space="preserve">, which is identical for all transmission occasions belonging to a nominal TDW, and equal to the absolute value </w:t>
            </w:r>
            <m:oMath>
              <m:sSub>
                <m:sSubPr>
                  <m:ctrlPr>
                    <w:rPr>
                      <w:rFonts w:ascii="Cambria Math" w:hAnsi="Cambria Math"/>
                      <w:i/>
                      <w:iCs/>
                      <w:color w:val="FF0000"/>
                      <w:lang w:val="en-US"/>
                    </w:rPr>
                  </m:ctrlPr>
                </m:sSubPr>
                <m:e>
                  <m:r>
                    <m:rPr>
                      <m:sty m:val="p"/>
                    </m:rPr>
                    <w:rPr>
                      <w:rFonts w:ascii="Cambria Math" w:hAnsi="Cambria Math"/>
                      <w:color w:val="FF0000"/>
                      <w:lang w:val="en-US"/>
                    </w:rPr>
                    <m:t>δ</m:t>
                  </m:r>
                </m:e>
                <m:sub>
                  <m:r>
                    <m:rPr>
                      <m:sty m:val="p"/>
                    </m:rPr>
                    <w:rPr>
                      <w:rFonts w:ascii="Cambria Math" w:hAnsi="Cambria Math"/>
                      <w:color w:val="FF0000"/>
                      <w:lang w:val="en-US"/>
                    </w:rPr>
                    <m:t>PUSCH,b,f,c</m:t>
                  </m:r>
                </m:sub>
              </m:sSub>
            </m:oMath>
            <w:r w:rsidRPr="0039607D">
              <w:rPr>
                <w:iCs/>
                <w:color w:val="FF0000"/>
                <w:lang w:val="en-US"/>
              </w:rPr>
              <w:t xml:space="preserve"> carried by the last TPC command before the first symbol of the nominal TDW including transmission occasion </w:t>
            </w:r>
            <w:r w:rsidRPr="0039607D">
              <w:rPr>
                <w:i/>
                <w:color w:val="FF0000"/>
                <w:lang w:val="en-US"/>
              </w:rPr>
              <w:t>i,</w:t>
            </w:r>
            <w:r w:rsidRPr="0039607D">
              <w:rPr>
                <w:iCs/>
                <w:color w:val="FF0000"/>
                <w:lang w:val="en-US"/>
              </w:rPr>
              <w:t xml:space="preserve"> and provided by DCI format 2_2 with CRC scrambled by TPC-PUSCH-RNTI</w:t>
            </w:r>
          </w:p>
          <w:p w14:paraId="446B1C27" w14:textId="77777777" w:rsidR="005D617E" w:rsidRPr="00B916EC" w:rsidRDefault="005D617E" w:rsidP="00A15935">
            <w:pPr>
              <w:pStyle w:val="B2"/>
              <w:rPr>
                <w:lang w:val="en-US"/>
              </w:rPr>
            </w:pPr>
            <w:r w:rsidRPr="0039607D">
              <w:rPr>
                <w:color w:val="FF0000"/>
              </w:rPr>
              <w:t>-</w:t>
            </w:r>
            <w:r w:rsidRPr="0039607D">
              <w:rPr>
                <w:color w:val="FF0000"/>
              </w:rPr>
              <w:tab/>
              <w:t>If the UE is</w:t>
            </w:r>
            <w:r w:rsidRPr="0039607D">
              <w:rPr>
                <w:color w:val="FF0000"/>
                <w:lang w:val="en-US"/>
              </w:rPr>
              <w:t xml:space="preserve"> not</w:t>
            </w:r>
            <w:r w:rsidRPr="0039607D">
              <w:rPr>
                <w:color w:val="FF0000"/>
              </w:rPr>
              <w:t xml:space="preserve"> provided</w:t>
            </w:r>
            <w:r w:rsidRPr="0039607D">
              <w:rPr>
                <w:color w:val="FF0000"/>
                <w:lang w:val="en-US"/>
              </w:rPr>
              <w:t xml:space="preserve"> </w:t>
            </w:r>
            <w:r w:rsidRPr="0039607D">
              <w:rPr>
                <w:bCs/>
                <w:i/>
                <w:iCs/>
                <w:color w:val="FF0000"/>
                <w:lang w:eastAsia="x-none"/>
              </w:rPr>
              <w:t>PUSCH-DMRS-Bundling</w:t>
            </w:r>
            <w:r w:rsidRPr="0039607D">
              <w:rPr>
                <w:bCs/>
                <w:color w:val="FF0000"/>
                <w:lang w:eastAsia="x-none"/>
              </w:rPr>
              <w:t xml:space="preserve"> = ‘enabled’, </w:t>
            </w:r>
            <m:oMath>
              <m:sSub>
                <m:sSubPr>
                  <m:ctrlPr>
                    <w:rPr>
                      <w:rFonts w:ascii="Cambria Math" w:hAnsi="Cambria Math"/>
                      <w:iCs/>
                    </w:rPr>
                  </m:ctrlPr>
                </m:sSubPr>
                <m:e>
                  <m:r>
                    <m:rPr>
                      <m:sty m:val="p"/>
                    </m:rPr>
                    <w:rPr>
                      <w:rFonts w:ascii="Cambria Math" w:hAnsi="Cambria Math"/>
                    </w:rPr>
                    <m:t>f</m:t>
                  </m:r>
                </m:e>
                <m:sub>
                  <m:r>
                    <m:rPr>
                      <m:sty m:val="p"/>
                    </m:rPr>
                    <w:rPr>
                      <w:rFonts w:ascii="Cambria Math"/>
                    </w:rPr>
                    <m:t>b,f,c</m:t>
                  </m:r>
                </m:sub>
              </m:sSub>
              <m:d>
                <m:dPr>
                  <m:ctrlPr>
                    <w:rPr>
                      <w:rFonts w:ascii="Cambria Math" w:hAnsi="Cambria Math"/>
                    </w:rPr>
                  </m:ctrlPr>
                </m:dPr>
                <m:e>
                  <m:r>
                    <m:rPr>
                      <m:sty m:val="p"/>
                    </m:rPr>
                    <w:rPr>
                      <w:rFonts w:ascii="Cambria Math"/>
                    </w:rPr>
                    <m:t>i,l</m:t>
                  </m:r>
                </m:e>
              </m:d>
              <m:r>
                <m:rPr>
                  <m:sty m:val="p"/>
                </m:rPr>
                <w:rPr>
                  <w:rFonts w:ascii="Cambria Math"/>
                </w:rPr>
                <m:t>=</m:t>
              </m:r>
              <m:sSub>
                <m:sSubPr>
                  <m:ctrlPr>
                    <w:rPr>
                      <w:rFonts w:ascii="Cambria Math" w:hAnsi="Cambria Math"/>
                      <w:iCs/>
                    </w:rPr>
                  </m:ctrlPr>
                </m:sSubPr>
                <m:e>
                  <m:r>
                    <m:rPr>
                      <m:sty m:val="p"/>
                    </m:rPr>
                    <w:rPr>
                      <w:rFonts w:ascii="Cambria Math" w:hAnsi="Cambria Math"/>
                    </w:rPr>
                    <m:t>δ</m:t>
                  </m:r>
                </m:e>
                <m:sub>
                  <m:r>
                    <m:rPr>
                      <m:sty m:val="p"/>
                    </m:rPr>
                    <w:rPr>
                      <w:rFonts w:ascii="Cambria Math"/>
                    </w:rPr>
                    <m:t>PUSCH,b,f,c</m:t>
                  </m:r>
                </m:sub>
              </m:sSub>
              <m:d>
                <m:dPr>
                  <m:ctrlPr>
                    <w:rPr>
                      <w:rFonts w:ascii="Cambria Math" w:hAnsi="Cambria Math"/>
                    </w:rPr>
                  </m:ctrlPr>
                </m:dPr>
                <m:e>
                  <m:r>
                    <m:rPr>
                      <m:sty m:val="p"/>
                    </m:rPr>
                    <w:rPr>
                      <w:rFonts w:ascii="Cambria Math" w:hAnsi="Cambria Math"/>
                    </w:rPr>
                    <m:t>i</m:t>
                  </m:r>
                  <m:r>
                    <m:rPr>
                      <m:sty m:val="p"/>
                    </m:rPr>
                    <w:rPr>
                      <w:rFonts w:ascii="Cambria Math"/>
                    </w:rPr>
                    <m:t>,l</m:t>
                  </m:r>
                </m:e>
              </m:d>
            </m:oMath>
            <w:r>
              <w:rPr>
                <w:lang w:val="en-US"/>
              </w:rPr>
              <w:t xml:space="preserve"> </w:t>
            </w:r>
            <w:r w:rsidRPr="00B916EC">
              <w:rPr>
                <w:lang w:val="en-US"/>
              </w:rPr>
              <w:t>is t</w:t>
            </w:r>
            <w:r w:rsidRPr="00B916EC">
              <w:t xml:space="preserve">he PUSCH power control adjustment state for </w:t>
            </w:r>
            <w:r>
              <w:rPr>
                <w:lang w:val="en-US"/>
              </w:rPr>
              <w:t xml:space="preserve">active UL BWP </w:t>
            </w:r>
            <m:oMath>
              <m:r>
                <m:rPr>
                  <m:sty m:val="p"/>
                </m:rPr>
                <w:rPr>
                  <w:rFonts w:ascii="Cambria Math" w:hAnsi="Cambria Math"/>
                </w:rPr>
                <m:t>b</m:t>
              </m:r>
            </m:oMath>
            <w:r w:rsidRPr="00F415B1">
              <w:rPr>
                <w:iCs/>
                <w:lang w:val="en-US"/>
              </w:rPr>
              <w:t xml:space="preserve"> </w:t>
            </w:r>
            <w:r w:rsidRPr="00F415B1">
              <w:rPr>
                <w:lang w:val="en-US"/>
              </w:rPr>
              <w:t xml:space="preserve">of carrier </w:t>
            </w:r>
            <m:oMath>
              <m:r>
                <m:rPr>
                  <m:sty m:val="p"/>
                </m:rPr>
                <w:rPr>
                  <w:rFonts w:ascii="Cambria Math" w:hAnsi="Cambria Math"/>
                  <w:lang w:val="en-US"/>
                </w:rPr>
                <m:t>f</m:t>
              </m:r>
            </m:oMath>
            <w:r w:rsidRPr="00F415B1">
              <w:rPr>
                <w:iCs/>
                <w:lang w:val="en-US"/>
              </w:rPr>
              <w:t xml:space="preserve"> of</w:t>
            </w:r>
            <w:r w:rsidRPr="00F415B1">
              <w:t xml:space="preserve"> serving cell </w:t>
            </w:r>
            <m:oMath>
              <m:r>
                <m:rPr>
                  <m:sty m:val="p"/>
                </m:rP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05FC11E6" wp14:editId="32474CCB">
                  <wp:extent cx="95250" cy="184150"/>
                  <wp:effectExtent l="0" t="0" r="0" b="6350"/>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916EC">
              <w:t xml:space="preserve"> if </w:t>
            </w:r>
            <w:r>
              <w:rPr>
                <w:lang w:val="en-US"/>
              </w:rPr>
              <w:t>the UE is provided</w:t>
            </w:r>
            <w:r w:rsidRPr="00B916EC">
              <w:t xml:space="preserve"> </w:t>
            </w:r>
            <w:r w:rsidRPr="00222F6E">
              <w:rPr>
                <w:i/>
              </w:rPr>
              <w:t>tpc-Accumulation</w:t>
            </w:r>
            <w:r w:rsidRPr="00B916EC">
              <w:rPr>
                <w:lang w:val="en-US"/>
              </w:rPr>
              <w:t>, where</w:t>
            </w:r>
          </w:p>
          <w:p w14:paraId="5C23D71D" w14:textId="77777777" w:rsidR="005D617E" w:rsidRPr="00FB45E2" w:rsidRDefault="005D617E" w:rsidP="00A15935">
            <w:pPr>
              <w:pStyle w:val="B3"/>
            </w:pPr>
            <w:r>
              <w:rPr>
                <w:lang w:val="en-US"/>
              </w:rPr>
              <w:t>-</w:t>
            </w:r>
            <w:r>
              <w:rPr>
                <w:lang w:val="en-US"/>
              </w:rPr>
              <w:tab/>
            </w:r>
            <m:oMath>
              <m:sSub>
                <m:sSubPr>
                  <m:ctrlPr>
                    <w:rPr>
                      <w:rFonts w:ascii="Cambria Math" w:hAnsi="Cambria Math"/>
                      <w:iCs/>
                    </w:rPr>
                  </m:ctrlPr>
                </m:sSubPr>
                <m:e>
                  <m:r>
                    <m:rPr>
                      <m:sty m:val="p"/>
                    </m:rPr>
                    <w:rPr>
                      <w:rFonts w:ascii="Cambria Math" w:hAnsi="Cambria Math"/>
                    </w:rPr>
                    <m:t>δ</m:t>
                  </m:r>
                </m:e>
                <m:sub>
                  <m:r>
                    <m:rPr>
                      <m:sty m:val="p"/>
                    </m:rPr>
                    <w:rPr>
                      <w:rFonts w:ascii="Cambria Math"/>
                    </w:rPr>
                    <m:t>PUSCH,b,f,c</m:t>
                  </m:r>
                </m:sub>
              </m:sSub>
            </m:oMath>
            <w:r w:rsidRPr="00B916EC">
              <w:t xml:space="preserve"> </w:t>
            </w:r>
            <w:r w:rsidRPr="00B916EC">
              <w:rPr>
                <w:lang w:val="en-US"/>
              </w:rPr>
              <w:t>absolute</w:t>
            </w:r>
            <w:r w:rsidRPr="00B916EC">
              <w:t xml:space="preserve"> values are given in Table 7.1.1-1</w:t>
            </w:r>
          </w:p>
          <w:p w14:paraId="6600504B" w14:textId="77777777" w:rsidR="005D617E" w:rsidRPr="005D617E" w:rsidRDefault="005D617E" w:rsidP="00A15935">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35154881" w14:textId="77777777" w:rsidR="005D617E" w:rsidRDefault="005D617E" w:rsidP="00A15935">
            <w:pPr>
              <w:pStyle w:val="3GPPNormalText"/>
              <w:ind w:left="0" w:firstLine="0"/>
            </w:pPr>
          </w:p>
          <w:p w14:paraId="0C8B4EFD" w14:textId="77777777" w:rsidR="005D617E" w:rsidRPr="002F6A24" w:rsidRDefault="005D617E" w:rsidP="00A15935">
            <w:pPr>
              <w:pStyle w:val="3GPPNormalText"/>
              <w:ind w:left="1134" w:hanging="1134"/>
              <w:rPr>
                <w:rFonts w:ascii="Arial" w:hAnsi="Arial" w:cs="Arial"/>
                <w:sz w:val="28"/>
                <w:szCs w:val="32"/>
              </w:rPr>
            </w:pPr>
            <w:r w:rsidRPr="002F6A24">
              <w:rPr>
                <w:rFonts w:ascii="Arial" w:hAnsi="Arial" w:cs="Arial"/>
                <w:sz w:val="28"/>
                <w:szCs w:val="32"/>
              </w:rPr>
              <w:t>7.2.1</w:t>
            </w:r>
            <w:r w:rsidRPr="002F6A24">
              <w:rPr>
                <w:rFonts w:ascii="Arial" w:hAnsi="Arial" w:cs="Arial"/>
                <w:sz w:val="28"/>
                <w:szCs w:val="32"/>
              </w:rPr>
              <w:tab/>
              <w:t>UE behaviour</w:t>
            </w:r>
          </w:p>
          <w:p w14:paraId="5761F662" w14:textId="77777777" w:rsidR="005D617E" w:rsidRPr="005D617E" w:rsidRDefault="005D617E" w:rsidP="00A15935">
            <w:pPr>
              <w:pStyle w:val="3GPPNormalText"/>
              <w:jc w:val="center"/>
              <w:rPr>
                <w:rFonts w:ascii="Times New Roman" w:hAnsi="Times New Roman"/>
                <w:b/>
                <w:bCs/>
                <w:noProof/>
                <w:sz w:val="24"/>
                <w:szCs w:val="28"/>
              </w:rPr>
            </w:pPr>
            <w:r w:rsidRPr="005D617E">
              <w:rPr>
                <w:rFonts w:ascii="Times New Roman" w:hAnsi="Times New Roman"/>
                <w:b/>
                <w:bCs/>
                <w:noProof/>
                <w:sz w:val="24"/>
                <w:szCs w:val="28"/>
              </w:rPr>
              <w:t>***Unchanged text is omitted ***</w:t>
            </w:r>
          </w:p>
          <w:p w14:paraId="6435E976" w14:textId="77777777" w:rsidR="005D617E" w:rsidRDefault="005D617E" w:rsidP="00A15935">
            <w:pPr>
              <w:pStyle w:val="B1"/>
            </w:pPr>
            <w:r>
              <w:rPr>
                <w:lang w:val="en-US"/>
              </w:rPr>
              <w:t>-</w:t>
            </w:r>
            <w:r>
              <w:rPr>
                <w:lang w:val="en-US"/>
              </w:rPr>
              <w:tab/>
              <w:t xml:space="preserve">For the </w:t>
            </w:r>
            <w:r>
              <w:t>PUCCH power control adjustment state</w:t>
            </w:r>
            <w:r>
              <w:rPr>
                <w:lang w:val="en-US"/>
              </w:rPr>
              <w:t xml:space="preserve"> </w:t>
            </w:r>
            <w:r>
              <w:rPr>
                <w:noProof/>
                <w:position w:val="-12"/>
              </w:rPr>
              <w:drawing>
                <wp:inline distT="0" distB="0" distL="0" distR="0" wp14:anchorId="7459CFF9" wp14:editId="348C878E">
                  <wp:extent cx="565150" cy="209550"/>
                  <wp:effectExtent l="0" t="0" r="635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5150" cy="209550"/>
                          </a:xfrm>
                          <a:prstGeom prst="rect">
                            <a:avLst/>
                          </a:prstGeom>
                          <a:noFill/>
                          <a:ln>
                            <a:noFill/>
                          </a:ln>
                        </pic:spPr>
                      </pic:pic>
                    </a:graphicData>
                  </a:graphic>
                </wp:inline>
              </w:drawing>
            </w:r>
            <w:r>
              <w:t xml:space="preserve"> for </w:t>
            </w:r>
            <w:r>
              <w:rPr>
                <w:lang w:val="en-US"/>
              </w:rPr>
              <w:t xml:space="preserve">active UL BWP </w:t>
            </w:r>
            <w:r>
              <w:rPr>
                <w:noProof/>
                <w:position w:val="-6"/>
              </w:rPr>
              <w:drawing>
                <wp:inline distT="0" distB="0" distL="0" distR="0" wp14:anchorId="0E39356B" wp14:editId="43C313C0">
                  <wp:extent cx="95250" cy="177800"/>
                  <wp:effectExtent l="0" t="0" r="0"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2DD98A56" wp14:editId="0D9CDA10">
                  <wp:extent cx="95250" cy="184150"/>
                  <wp:effectExtent l="0" t="0" r="0" b="635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 xml:space="preserve">of </w:t>
            </w:r>
            <w:r>
              <w:rPr>
                <w:rFonts w:eastAsia="MS Mincho"/>
                <w:lang w:val="en-US"/>
              </w:rPr>
              <w:t xml:space="preserve">primary cell </w:t>
            </w:r>
            <w:r>
              <w:rPr>
                <w:noProof/>
                <w:position w:val="-6"/>
              </w:rPr>
              <w:drawing>
                <wp:inline distT="0" distB="0" distL="0" distR="0" wp14:anchorId="556662F7" wp14:editId="53EF7EB0">
                  <wp:extent cx="114300" cy="158750"/>
                  <wp:effectExtent l="0" t="0" r="0" b="0"/>
                  <wp:docPr id="1152" name="Picture 1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and PUCCH transmission occasion </w:t>
            </w:r>
            <w:r>
              <w:rPr>
                <w:noProof/>
                <w:position w:val="-6"/>
              </w:rPr>
              <w:drawing>
                <wp:inline distT="0" distB="0" distL="0" distR="0" wp14:anchorId="25DC016D" wp14:editId="042F8420">
                  <wp:extent cx="95250" cy="184150"/>
                  <wp:effectExtent l="0" t="0" r="0" b="6350"/>
                  <wp:docPr id="1153" name="Picture 1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034A483C" w14:textId="77777777" w:rsidR="005D617E" w:rsidRDefault="005D617E" w:rsidP="00A15935">
            <w:pPr>
              <w:pStyle w:val="B2"/>
              <w:rPr>
                <w:lang w:val="en-US"/>
              </w:rPr>
            </w:pPr>
            <w:r>
              <w:t>-</w:t>
            </w:r>
            <w:r>
              <w:tab/>
            </w:r>
            <w:r>
              <w:rPr>
                <w:noProof/>
                <w:position w:val="-12"/>
              </w:rPr>
              <w:drawing>
                <wp:inline distT="0" distB="0" distL="0" distR="0" wp14:anchorId="2DEC64B7" wp14:editId="60E096F2">
                  <wp:extent cx="819150" cy="209550"/>
                  <wp:effectExtent l="0" t="0" r="0" b="0"/>
                  <wp:docPr id="1154" name="Picture 1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819150" cy="209550"/>
                          </a:xfrm>
                          <a:prstGeom prst="rect">
                            <a:avLst/>
                          </a:prstGeom>
                          <a:noFill/>
                          <a:ln>
                            <a:noFill/>
                          </a:ln>
                        </pic:spPr>
                      </pic:pic>
                    </a:graphicData>
                  </a:graphic>
                </wp:inline>
              </w:drawing>
            </w:r>
            <w:r>
              <w:rPr>
                <w:lang w:val="en-US"/>
              </w:rPr>
              <w:t xml:space="preserve"> </w:t>
            </w:r>
            <w:r>
              <w:t>is a TPC command</w:t>
            </w:r>
            <w:r>
              <w:rPr>
                <w:lang w:val="en-US"/>
              </w:rPr>
              <w:t xml:space="preserve"> value</w:t>
            </w:r>
            <w:r>
              <w:t xml:space="preserve"> included in </w:t>
            </w:r>
            <w:r>
              <w:rPr>
                <w:lang w:val="en-US"/>
              </w:rPr>
              <w:t xml:space="preserve">a </w:t>
            </w:r>
            <w:r>
              <w:t xml:space="preserve">DCI format </w:t>
            </w:r>
            <w:r>
              <w:rPr>
                <w:lang w:val="en-US"/>
              </w:rPr>
              <w:t>scheduling a PDSCH reception</w:t>
            </w:r>
            <w:r>
              <w:t xml:space="preserve"> for </w:t>
            </w:r>
            <w:r>
              <w:rPr>
                <w:lang w:val="en-US"/>
              </w:rPr>
              <w:t xml:space="preserve">active UL BWP </w:t>
            </w:r>
            <w:r>
              <w:rPr>
                <w:noProof/>
                <w:position w:val="-6"/>
              </w:rPr>
              <w:drawing>
                <wp:inline distT="0" distB="0" distL="0" distR="0" wp14:anchorId="230BB348" wp14:editId="12E9A42E">
                  <wp:extent cx="95250" cy="177800"/>
                  <wp:effectExtent l="0" t="0" r="0" b="0"/>
                  <wp:docPr id="1155" name="Picture 1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284C3614" wp14:editId="0EC36E0B">
                  <wp:extent cx="95250" cy="184150"/>
                  <wp:effectExtent l="0" t="0" r="0" b="6350"/>
                  <wp:docPr id="1156" name="Picture 1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w:t>
            </w:r>
            <w:r>
              <w:rPr>
                <w:lang w:val="en-US"/>
              </w:rPr>
              <w:t>of the primary</w:t>
            </w:r>
            <w:r>
              <w:t xml:space="preserve"> cell </w:t>
            </w:r>
            <w:r>
              <w:rPr>
                <w:noProof/>
                <w:position w:val="-6"/>
              </w:rPr>
              <w:drawing>
                <wp:inline distT="0" distB="0" distL="0" distR="0" wp14:anchorId="7A614820" wp14:editId="0118F34F">
                  <wp:extent cx="114300" cy="158750"/>
                  <wp:effectExtent l="0" t="0" r="0" b="0"/>
                  <wp:docPr id="1157" name="Picture 1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iCs/>
                <w:lang w:val="en-US"/>
              </w:rPr>
              <w:t xml:space="preserve"> </w:t>
            </w:r>
            <w:r>
              <w:rPr>
                <w:lang w:val="en-US"/>
              </w:rPr>
              <w:t xml:space="preserve">that the UE detects for PUCCH transmission occasion </w:t>
            </w:r>
            <w:r>
              <w:rPr>
                <w:noProof/>
                <w:position w:val="-6"/>
              </w:rPr>
              <w:drawing>
                <wp:inline distT="0" distB="0" distL="0" distR="0" wp14:anchorId="353ABE98" wp14:editId="29AE9D18">
                  <wp:extent cx="95250" cy="184150"/>
                  <wp:effectExtent l="0" t="0" r="0" b="6350"/>
                  <wp:docPr id="1158" name="Picture 1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lang w:val="en-US"/>
              </w:rPr>
              <w:t xml:space="preserve">, </w:t>
            </w:r>
            <w:r>
              <w:t>or</w:t>
            </w:r>
            <w:r>
              <w:rPr>
                <w:lang w:val="en-US"/>
              </w:rPr>
              <w:t xml:space="preserve"> is </w:t>
            </w:r>
            <w:r>
              <w:t xml:space="preserve">jointly coded with other TPC commands in </w:t>
            </w:r>
            <w:r>
              <w:rPr>
                <w:lang w:val="en-US"/>
              </w:rPr>
              <w:t xml:space="preserve">a </w:t>
            </w:r>
            <w:r>
              <w:t xml:space="preserve">DCI format </w:t>
            </w:r>
            <w:r>
              <w:rPr>
                <w:lang w:val="en-US"/>
              </w:rPr>
              <w:t xml:space="preserve">2_2 with </w:t>
            </w:r>
            <w:r>
              <w:t xml:space="preserve">CRC scrambled </w:t>
            </w:r>
            <w:r>
              <w:rPr>
                <w:lang w:val="en-US"/>
              </w:rPr>
              <w:t>by</w:t>
            </w:r>
            <w:r>
              <w:t xml:space="preserve"> TPC-PUCCH-RNTI</w:t>
            </w:r>
            <w:r>
              <w:rPr>
                <w:lang w:val="en-US"/>
              </w:rPr>
              <w:t xml:space="preserve"> [5, TS 38.212], as described in clause 11.3</w:t>
            </w:r>
          </w:p>
          <w:p w14:paraId="53C1DCA5" w14:textId="77777777" w:rsidR="005D617E" w:rsidRDefault="005D617E" w:rsidP="00A15935">
            <w:pPr>
              <w:pStyle w:val="B3"/>
              <w:rPr>
                <w:lang w:val="en-US"/>
              </w:rPr>
            </w:pPr>
            <w:r>
              <w:rPr>
                <w:lang w:val="en-US"/>
              </w:rPr>
              <w:t>-</w:t>
            </w:r>
            <w:r>
              <w:rPr>
                <w:lang w:val="en-US"/>
              </w:rPr>
              <w:tab/>
            </w:r>
            <w:r>
              <w:rPr>
                <w:noProof/>
                <w:position w:val="-10"/>
              </w:rPr>
              <w:drawing>
                <wp:inline distT="0" distB="0" distL="0" distR="0" wp14:anchorId="2ACD78D3" wp14:editId="27A10358">
                  <wp:extent cx="469900" cy="184150"/>
                  <wp:effectExtent l="0" t="0" r="6350" b="6350"/>
                  <wp:docPr id="1159" name="Picture 1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Pr>
                <w:lang w:val="en-US"/>
              </w:rPr>
              <w:t xml:space="preserve"> if the UE is provided </w:t>
            </w:r>
            <w:r>
              <w:rPr>
                <w:i/>
              </w:rPr>
              <w:t>twoPUCCH-PC-AdjustmentStates</w:t>
            </w:r>
            <w:r>
              <w:rPr>
                <w:lang w:val="en-US"/>
              </w:rPr>
              <w:t xml:space="preserve"> </w:t>
            </w:r>
            <w:r>
              <w:rPr>
                <w:lang w:val="en-US" w:eastAsia="zh-CN"/>
              </w:rPr>
              <w:t xml:space="preserve">and </w:t>
            </w:r>
            <w:r>
              <w:rPr>
                <w:i/>
              </w:rPr>
              <w:t>PUCCH-Spatial</w:t>
            </w:r>
            <w:r>
              <w:rPr>
                <w:i/>
                <w:lang w:val="en-US"/>
              </w:rPr>
              <w:t>R</w:t>
            </w:r>
            <w:r>
              <w:rPr>
                <w:i/>
              </w:rPr>
              <w:t>elation</w:t>
            </w:r>
            <w:r>
              <w:rPr>
                <w:i/>
                <w:lang w:val="en-US"/>
              </w:rPr>
              <w:t>I</w:t>
            </w:r>
            <w:r>
              <w:rPr>
                <w:i/>
              </w:rPr>
              <w:t>nfo</w:t>
            </w:r>
            <w:r>
              <w:rPr>
                <w:lang w:val="en-US"/>
              </w:rPr>
              <w:t xml:space="preserve"> and </w:t>
            </w:r>
            <w:r>
              <w:rPr>
                <w:noProof/>
                <w:position w:val="-6"/>
                <w:lang w:val="en-US"/>
              </w:rPr>
              <w:drawing>
                <wp:inline distT="0" distB="0" distL="0" distR="0" wp14:anchorId="670A0A24" wp14:editId="0733EDFF">
                  <wp:extent cx="273050" cy="171450"/>
                  <wp:effectExtent l="0" t="0" r="0" b="0"/>
                  <wp:docPr id="1160" name="Picture 1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73050" cy="171450"/>
                          </a:xfrm>
                          <a:prstGeom prst="rect">
                            <a:avLst/>
                          </a:prstGeom>
                          <a:noFill/>
                          <a:ln>
                            <a:noFill/>
                          </a:ln>
                        </pic:spPr>
                      </pic:pic>
                    </a:graphicData>
                  </a:graphic>
                </wp:inline>
              </w:drawing>
            </w:r>
            <w:r>
              <w:rPr>
                <w:lang w:val="en-US"/>
              </w:rPr>
              <w:t xml:space="preserve"> if the UE is not provided </w:t>
            </w:r>
            <w:r>
              <w:rPr>
                <w:i/>
              </w:rPr>
              <w:t>twoPUCCH-PC-AdjustmentStates</w:t>
            </w:r>
            <w:r>
              <w:rPr>
                <w:lang w:val="en-US"/>
              </w:rPr>
              <w:t xml:space="preserve"> or </w:t>
            </w:r>
            <w:r>
              <w:rPr>
                <w:i/>
              </w:rPr>
              <w:t>PUCCH-Spatial</w:t>
            </w:r>
            <w:r>
              <w:rPr>
                <w:i/>
                <w:lang w:val="en-US"/>
              </w:rPr>
              <w:t>R</w:t>
            </w:r>
            <w:r>
              <w:rPr>
                <w:i/>
              </w:rPr>
              <w:t>elation</w:t>
            </w:r>
            <w:r>
              <w:rPr>
                <w:i/>
                <w:lang w:val="en-US"/>
              </w:rPr>
              <w:t>I</w:t>
            </w:r>
            <w:r>
              <w:rPr>
                <w:i/>
              </w:rPr>
              <w:t>nfo</w:t>
            </w:r>
          </w:p>
          <w:p w14:paraId="4F3A7E49" w14:textId="77777777" w:rsidR="005D617E" w:rsidRDefault="005D617E" w:rsidP="00A15935">
            <w:pPr>
              <w:pStyle w:val="B3"/>
              <w:rPr>
                <w:lang w:val="en-US"/>
              </w:rPr>
            </w:pPr>
            <w:r>
              <w:rPr>
                <w:lang w:val="en-US"/>
              </w:rPr>
              <w:t>-</w:t>
            </w:r>
            <w:r>
              <w:rPr>
                <w:lang w:val="en-US"/>
              </w:rPr>
              <w:tab/>
            </w:r>
            <w:r>
              <w:rPr>
                <w:lang w:eastAsia="zh-CN"/>
              </w:rPr>
              <w:t xml:space="preserve">If the UE obtains a TPC command value from a DCI format scheduling a PDSCH reception and if the UE is provided </w:t>
            </w:r>
            <w:r>
              <w:rPr>
                <w:i/>
              </w:rPr>
              <w:t>PUCCH-Spatial</w:t>
            </w:r>
            <w:r>
              <w:rPr>
                <w:i/>
                <w:lang w:val="en-US"/>
              </w:rPr>
              <w:t>R</w:t>
            </w:r>
            <w:r>
              <w:rPr>
                <w:i/>
              </w:rPr>
              <w:t>elation</w:t>
            </w:r>
            <w:r>
              <w:rPr>
                <w:i/>
                <w:lang w:val="en-US"/>
              </w:rPr>
              <w:t>I</w:t>
            </w:r>
            <w:r>
              <w:rPr>
                <w:i/>
              </w:rPr>
              <w:t>nfo</w:t>
            </w:r>
            <w:r>
              <w:t>, the UE obtains a mapping</w:t>
            </w:r>
            <w:r>
              <w:rPr>
                <w:lang w:val="en-US"/>
              </w:rPr>
              <w:t xml:space="preserve">, by an index provided by </w:t>
            </w:r>
            <w:r>
              <w:rPr>
                <w:i/>
              </w:rPr>
              <w:t>p0-PUCCH-Id</w:t>
            </w:r>
            <w:r>
              <w:rPr>
                <w:lang w:val="en-US"/>
              </w:rPr>
              <w:t>,</w:t>
            </w:r>
            <w:r>
              <w:t xml:space="preserve"> between a set of </w:t>
            </w:r>
            <w:r>
              <w:rPr>
                <w:i/>
              </w:rPr>
              <w:t>pucch-SpatialRelationInfoId</w:t>
            </w:r>
            <w:r>
              <w:t xml:space="preserve"> values and a set of values for </w:t>
            </w:r>
            <w:r>
              <w:rPr>
                <w:i/>
              </w:rPr>
              <w:t>closedLoopIndex</w:t>
            </w:r>
            <w:r>
              <w:rPr>
                <w:lang w:val="en-US"/>
              </w:rPr>
              <w:t xml:space="preserve"> that provide the </w:t>
            </w:r>
            <w:r>
              <w:rPr>
                <w:noProof/>
                <w:position w:val="-6"/>
              </w:rPr>
              <w:drawing>
                <wp:inline distT="0" distB="0" distL="0" distR="0" wp14:anchorId="6E3E0270" wp14:editId="5BF0625F">
                  <wp:extent cx="95250" cy="177800"/>
                  <wp:effectExtent l="0" t="0" r="0" b="0"/>
                  <wp:docPr id="1161" name="Picture 1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value(s). If the UE receives </w:t>
            </w:r>
            <w:r>
              <w:rPr>
                <w:iCs/>
              </w:rPr>
              <w:t xml:space="preserve">an </w:t>
            </w:r>
            <w:r>
              <w:t xml:space="preserve">activation command </w:t>
            </w:r>
            <w:r>
              <w:rPr>
                <w:lang w:val="en-US"/>
              </w:rPr>
              <w:t xml:space="preserve">indicating a value of </w:t>
            </w:r>
            <w:r>
              <w:rPr>
                <w:i/>
              </w:rPr>
              <w:t>pucch-SpatialRelationInfoId</w:t>
            </w:r>
            <w:r>
              <w:rPr>
                <w:lang w:val="en-US"/>
              </w:rPr>
              <w:t xml:space="preserve">, the UE determines the value </w:t>
            </w:r>
            <w:r>
              <w:rPr>
                <w:i/>
              </w:rPr>
              <w:t>closedLoopIndex</w:t>
            </w:r>
            <w:r>
              <w:t xml:space="preserve"> that provides </w:t>
            </w:r>
            <w:r>
              <w:rPr>
                <w:lang w:val="en-US"/>
              </w:rPr>
              <w:t xml:space="preserve">the value of </w:t>
            </w:r>
            <w:r>
              <w:rPr>
                <w:noProof/>
                <w:position w:val="-6"/>
              </w:rPr>
              <w:drawing>
                <wp:inline distT="0" distB="0" distL="0" distR="0" wp14:anchorId="2FFAAEB4" wp14:editId="3F0D0136">
                  <wp:extent cx="95250" cy="177800"/>
                  <wp:effectExtent l="0" t="0" r="0" b="0"/>
                  <wp:docPr id="1162" name="Picture 1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through the link to a corresponding </w:t>
            </w:r>
            <w:r>
              <w:rPr>
                <w:i/>
              </w:rPr>
              <w:t>p0-PUCCH-Id</w:t>
            </w:r>
            <w:r>
              <w:rPr>
                <w:lang w:val="en-US"/>
              </w:rPr>
              <w:t xml:space="preserve"> index </w:t>
            </w:r>
          </w:p>
          <w:p w14:paraId="120B86EC" w14:textId="77777777" w:rsidR="005D617E" w:rsidRDefault="005D617E" w:rsidP="00A15935">
            <w:pPr>
              <w:pStyle w:val="B3"/>
              <w:rPr>
                <w:rFonts w:eastAsia="DengXian"/>
              </w:rPr>
            </w:pPr>
            <w:r>
              <w:rPr>
                <w:lang w:val="en-US"/>
              </w:rPr>
              <w:t>-</w:t>
            </w:r>
            <w:r>
              <w:rPr>
                <w:lang w:val="en-US"/>
              </w:rPr>
              <w:tab/>
            </w:r>
            <w:r>
              <w:rPr>
                <w:rFonts w:eastAsia="DengXian"/>
                <w:lang w:eastAsia="zh-CN"/>
              </w:rPr>
              <w:t>If</w:t>
            </w:r>
            <w:r>
              <w:rPr>
                <w:rFonts w:eastAsia="DengXian"/>
              </w:rPr>
              <w:t xml:space="preserve"> the UE obtains one TPC command from a DCI format 2_2 with CRC scrambled by a TPC-PUCCH-RNTI, the </w:t>
            </w:r>
            <w:r>
              <w:rPr>
                <w:noProof/>
                <w:position w:val="-6"/>
              </w:rPr>
              <w:drawing>
                <wp:inline distT="0" distB="0" distL="0" distR="0" wp14:anchorId="70F45BF1" wp14:editId="697818E5">
                  <wp:extent cx="95250" cy="177800"/>
                  <wp:effectExtent l="0" t="0" r="0" b="0"/>
                  <wp:docPr id="1163" name="Picture 1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rFonts w:eastAsia="DengXian"/>
              </w:rPr>
              <w:t xml:space="preserve"> value is provided by the closed loop indicator field in DCI format 2_2</w:t>
            </w:r>
          </w:p>
          <w:p w14:paraId="5F43BB63" w14:textId="77777777" w:rsidR="005D617E" w:rsidRDefault="005D617E" w:rsidP="00A15935">
            <w:pPr>
              <w:pStyle w:val="B2"/>
              <w:rPr>
                <w:lang w:val="en-US"/>
              </w:rPr>
            </w:pPr>
            <w:r>
              <w:t>-</w:t>
            </w:r>
            <w:r>
              <w:tab/>
            </w:r>
            <w:r>
              <w:rPr>
                <w:noProof/>
                <w:position w:val="-24"/>
              </w:rPr>
              <w:drawing>
                <wp:inline distT="0" distB="0" distL="0" distR="0" wp14:anchorId="3F5FFC35" wp14:editId="605B501F">
                  <wp:extent cx="1657985" cy="264795"/>
                  <wp:effectExtent l="0" t="0" r="0" b="1905"/>
                  <wp:docPr id="1164" name="Picture 1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657985" cy="264795"/>
                          </a:xfrm>
                          <a:prstGeom prst="rect">
                            <a:avLst/>
                          </a:prstGeom>
                          <a:noFill/>
                          <a:ln>
                            <a:noFill/>
                          </a:ln>
                        </pic:spPr>
                      </pic:pic>
                    </a:graphicData>
                  </a:graphic>
                </wp:inline>
              </w:drawing>
            </w:r>
            <w:r>
              <w:rPr>
                <w:lang w:val="en-US"/>
              </w:rPr>
              <w:t xml:space="preserve"> </w:t>
            </w:r>
            <w:r>
              <w:t xml:space="preserve">is the current PUCCH power control adjustment state </w:t>
            </w:r>
            <w:r>
              <w:rPr>
                <w:noProof/>
                <w:position w:val="-6"/>
              </w:rPr>
              <w:drawing>
                <wp:inline distT="0" distB="0" distL="0" distR="0" wp14:anchorId="2A1DB16B" wp14:editId="502C2EE3">
                  <wp:extent cx="95250" cy="158750"/>
                  <wp:effectExtent l="0" t="0" r="0" b="0"/>
                  <wp:docPr id="1165" name="Picture 1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95250" cy="158750"/>
                          </a:xfrm>
                          <a:prstGeom prst="rect">
                            <a:avLst/>
                          </a:prstGeom>
                          <a:noFill/>
                          <a:ln>
                            <a:noFill/>
                          </a:ln>
                        </pic:spPr>
                      </pic:pic>
                    </a:graphicData>
                  </a:graphic>
                </wp:inline>
              </w:drawing>
            </w:r>
            <w:r>
              <w:rPr>
                <w:lang w:val="en-US"/>
              </w:rPr>
              <w:t xml:space="preserve"> </w:t>
            </w:r>
            <w:r>
              <w:t xml:space="preserve">for </w:t>
            </w:r>
            <w:r>
              <w:rPr>
                <w:lang w:val="en-US"/>
              </w:rPr>
              <w:t xml:space="preserve">active UL BWP </w:t>
            </w:r>
            <w:r>
              <w:rPr>
                <w:noProof/>
                <w:position w:val="-6"/>
              </w:rPr>
              <w:drawing>
                <wp:inline distT="0" distB="0" distL="0" distR="0" wp14:anchorId="4A0F8C36" wp14:editId="5182D3F9">
                  <wp:extent cx="95250" cy="177800"/>
                  <wp:effectExtent l="0" t="0" r="0" b="0"/>
                  <wp:docPr id="1166" name="Picture 1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230AE7ED" wp14:editId="74703B39">
                  <wp:extent cx="95250" cy="184150"/>
                  <wp:effectExtent l="0" t="0" r="0" b="6350"/>
                  <wp:docPr id="1167" name="Picture 1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rPr>
                <w:lang w:val="en-US"/>
              </w:rPr>
              <w:t xml:space="preserve"> primary</w:t>
            </w:r>
            <w:r>
              <w:t xml:space="preserve"> cell </w:t>
            </w:r>
            <w:r>
              <w:rPr>
                <w:noProof/>
                <w:position w:val="-6"/>
              </w:rPr>
              <w:drawing>
                <wp:inline distT="0" distB="0" distL="0" distR="0" wp14:anchorId="109CE887" wp14:editId="6E914F64">
                  <wp:extent cx="114300" cy="158750"/>
                  <wp:effectExtent l="0" t="0" r="0" b="0"/>
                  <wp:docPr id="1168" name="Picture 1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rPr>
                <w:lang w:val="en-US"/>
              </w:rPr>
              <w:t xml:space="preserve"> and PUCCH transmission occasion </w:t>
            </w:r>
            <w:r>
              <w:rPr>
                <w:noProof/>
                <w:position w:val="-6"/>
              </w:rPr>
              <w:drawing>
                <wp:inline distT="0" distB="0" distL="0" distR="0" wp14:anchorId="579FB30D" wp14:editId="24A4E027">
                  <wp:extent cx="95250" cy="184150"/>
                  <wp:effectExtent l="0" t="0" r="0" b="6350"/>
                  <wp:docPr id="1169" name="Picture 1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lang w:val="en-US"/>
              </w:rPr>
              <w:t xml:space="preserve">, where </w:t>
            </w:r>
          </w:p>
          <w:p w14:paraId="4478B2E2" w14:textId="77777777" w:rsidR="005D617E" w:rsidRDefault="005D617E" w:rsidP="00A15935">
            <w:pPr>
              <w:pStyle w:val="B3"/>
              <w:rPr>
                <w:lang w:val="en-US"/>
              </w:rPr>
            </w:pPr>
            <w:r>
              <w:rPr>
                <w:lang w:val="en-US"/>
              </w:rPr>
              <w:t>-</w:t>
            </w:r>
            <w:r>
              <w:rPr>
                <w:lang w:val="en-US"/>
              </w:rPr>
              <w:tab/>
              <w:t xml:space="preserve">The </w:t>
            </w:r>
            <w:r>
              <w:rPr>
                <w:noProof/>
                <w:position w:val="-12"/>
              </w:rPr>
              <w:drawing>
                <wp:inline distT="0" distB="0" distL="0" distR="0" wp14:anchorId="6437F741" wp14:editId="52157691">
                  <wp:extent cx="615950" cy="234950"/>
                  <wp:effectExtent l="0" t="0" r="0" b="0"/>
                  <wp:docPr id="1170" name="Picture 1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615950" cy="234950"/>
                          </a:xfrm>
                          <a:prstGeom prst="rect">
                            <a:avLst/>
                          </a:prstGeom>
                          <a:noFill/>
                          <a:ln>
                            <a:noFill/>
                          </a:ln>
                        </pic:spPr>
                      </pic:pic>
                    </a:graphicData>
                  </a:graphic>
                </wp:inline>
              </w:drawing>
            </w:r>
            <w:r>
              <w:t xml:space="preserve"> values are given in Table 7.1.2-1</w:t>
            </w:r>
          </w:p>
          <w:p w14:paraId="657373D9" w14:textId="77777777" w:rsidR="005D617E" w:rsidRDefault="005D617E" w:rsidP="00A15935">
            <w:pPr>
              <w:pStyle w:val="B3"/>
            </w:pPr>
            <w:r>
              <w:rPr>
                <w:lang w:val="en-US"/>
              </w:rPr>
              <w:t>-</w:t>
            </w:r>
            <w:r>
              <w:rPr>
                <w:lang w:val="en-US"/>
              </w:rPr>
              <w:tab/>
            </w:r>
            <w:r>
              <w:rPr>
                <w:noProof/>
                <w:position w:val="-24"/>
              </w:rPr>
              <w:drawing>
                <wp:inline distT="0" distB="0" distL="0" distR="0" wp14:anchorId="1C727F7B" wp14:editId="6F914D40">
                  <wp:extent cx="1092200" cy="381000"/>
                  <wp:effectExtent l="0" t="0" r="0" b="0"/>
                  <wp:docPr id="1171" name="Picture 1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092200" cy="381000"/>
                          </a:xfrm>
                          <a:prstGeom prst="rect">
                            <a:avLst/>
                          </a:prstGeom>
                          <a:noFill/>
                          <a:ln>
                            <a:noFill/>
                          </a:ln>
                        </pic:spPr>
                      </pic:pic>
                    </a:graphicData>
                  </a:graphic>
                </wp:inline>
              </w:drawing>
            </w:r>
            <w:r>
              <w:rPr>
                <w:noProof/>
              </w:rPr>
              <w:t xml:space="preserve"> is a sum of TPC command values in a set </w:t>
            </w:r>
            <w:r>
              <w:rPr>
                <w:noProof/>
                <w:position w:val="-10"/>
              </w:rPr>
              <w:drawing>
                <wp:inline distT="0" distB="0" distL="0" distR="0" wp14:anchorId="344D799A" wp14:editId="1B3ECB69">
                  <wp:extent cx="184150" cy="184150"/>
                  <wp:effectExtent l="0" t="0" r="6350" b="6350"/>
                  <wp:docPr id="1172" name="Picture 1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t xml:space="preserve"> </w:t>
            </w:r>
            <w:r>
              <w:rPr>
                <w:noProof/>
              </w:rPr>
              <w:t xml:space="preserve">of TPC command values with cardinality </w:t>
            </w:r>
            <w:r>
              <w:rPr>
                <w:noProof/>
                <w:position w:val="-10"/>
              </w:rPr>
              <w:drawing>
                <wp:inline distT="0" distB="0" distL="0" distR="0" wp14:anchorId="530E330A" wp14:editId="62C8F3CD">
                  <wp:extent cx="273050" cy="184150"/>
                  <wp:effectExtent l="0" t="0" r="0" b="6350"/>
                  <wp:docPr id="1173" name="Picture 1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3050" cy="184150"/>
                          </a:xfrm>
                          <a:prstGeom prst="rect">
                            <a:avLst/>
                          </a:prstGeom>
                          <a:noFill/>
                          <a:ln>
                            <a:noFill/>
                          </a:ln>
                        </pic:spPr>
                      </pic:pic>
                    </a:graphicData>
                  </a:graphic>
                </wp:inline>
              </w:drawing>
            </w:r>
            <w:r>
              <w:t xml:space="preserve"> </w:t>
            </w:r>
            <w:r>
              <w:rPr>
                <w:noProof/>
              </w:rPr>
              <w:t xml:space="preserve">that the UE receives </w:t>
            </w:r>
            <w:r>
              <w:t xml:space="preserve">between </w:t>
            </w:r>
            <w:r>
              <w:rPr>
                <w:noProof/>
                <w:position w:val="-10"/>
              </w:rPr>
              <w:drawing>
                <wp:inline distT="0" distB="0" distL="0" distR="0" wp14:anchorId="523DF243" wp14:editId="2D83D8AC">
                  <wp:extent cx="914400" cy="184150"/>
                  <wp:effectExtent l="0" t="0" r="0" b="6350"/>
                  <wp:docPr id="1174" name="Picture 1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4"/>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14400" cy="18415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361BFA47" wp14:editId="6A5D4DAE">
                  <wp:extent cx="279400" cy="184150"/>
                  <wp:effectExtent l="0" t="0" r="6350" b="6350"/>
                  <wp:docPr id="1175" name="Picture 1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10"/>
              </w:rPr>
              <w:drawing>
                <wp:inline distT="0" distB="0" distL="0" distR="0" wp14:anchorId="187A0EE3" wp14:editId="1D99EBEA">
                  <wp:extent cx="565150" cy="184150"/>
                  <wp:effectExtent l="0" t="0" r="6350" b="6350"/>
                  <wp:docPr id="1176" name="Picture 1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34FC347E" wp14:editId="4A76A05D">
                  <wp:extent cx="95250" cy="184150"/>
                  <wp:effectExtent l="0" t="0" r="0" b="6350"/>
                  <wp:docPr id="1177" name="Picture 1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1"/>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t xml:space="preserve"> on active </w:t>
            </w:r>
            <w:r>
              <w:rPr>
                <w:lang w:val="en-US"/>
              </w:rPr>
              <w:t xml:space="preserve">UL BWP </w:t>
            </w:r>
            <w:r>
              <w:rPr>
                <w:noProof/>
                <w:position w:val="-6"/>
              </w:rPr>
              <w:drawing>
                <wp:inline distT="0" distB="0" distL="0" distR="0" wp14:anchorId="43F2DA6A" wp14:editId="56B1EB0D">
                  <wp:extent cx="95250" cy="177800"/>
                  <wp:effectExtent l="0" t="0" r="0" b="0"/>
                  <wp:docPr id="1178" name="Picture 1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029323B3" wp14:editId="61CD3290">
                  <wp:extent cx="95250" cy="184150"/>
                  <wp:effectExtent l="0" t="0" r="0" b="6350"/>
                  <wp:docPr id="1179" name="Picture 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t xml:space="preserve"> primary cell </w:t>
            </w:r>
            <w:r>
              <w:rPr>
                <w:noProof/>
                <w:position w:val="-6"/>
              </w:rPr>
              <w:drawing>
                <wp:inline distT="0" distB="0" distL="0" distR="0" wp14:anchorId="1819A26C" wp14:editId="2A78C720">
                  <wp:extent cx="114300" cy="158750"/>
                  <wp:effectExtent l="0" t="0" r="0" b="0"/>
                  <wp:docPr id="1180" name="Picture 1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for PUCCH power control adjustment state, where </w:t>
            </w:r>
            <w:r>
              <w:rPr>
                <w:noProof/>
                <w:position w:val="-10"/>
              </w:rPr>
              <w:drawing>
                <wp:inline distT="0" distB="0" distL="0" distR="0" wp14:anchorId="767BF1CF" wp14:editId="0BF89494">
                  <wp:extent cx="279400" cy="184150"/>
                  <wp:effectExtent l="0" t="0" r="6350" b="6350"/>
                  <wp:docPr id="1181" name="Picture 1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7"/>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is the smallest integer for which </w:t>
            </w:r>
            <w:r>
              <w:rPr>
                <w:noProof/>
                <w:position w:val="-10"/>
              </w:rPr>
              <w:drawing>
                <wp:inline distT="0" distB="0" distL="0" distR="0" wp14:anchorId="5A68A757" wp14:editId="7BE88992">
                  <wp:extent cx="736600" cy="184150"/>
                  <wp:effectExtent l="0" t="0" r="6350" b="6350"/>
                  <wp:docPr id="1182" name="Picture 1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36600" cy="184150"/>
                          </a:xfrm>
                          <a:prstGeom prst="rect">
                            <a:avLst/>
                          </a:prstGeom>
                          <a:noFill/>
                          <a:ln>
                            <a:noFill/>
                          </a:ln>
                        </pic:spPr>
                      </pic:pic>
                    </a:graphicData>
                  </a:graphic>
                </wp:inline>
              </w:drawing>
            </w:r>
            <w:r>
              <w:t xml:space="preserve"> symbols before PUCCH transmission occasion </w:t>
            </w:r>
            <w:r>
              <w:rPr>
                <w:noProof/>
                <w:position w:val="-10"/>
              </w:rPr>
              <w:drawing>
                <wp:inline distT="0" distB="0" distL="0" distR="0" wp14:anchorId="22F2A57F" wp14:editId="51C3AB90">
                  <wp:extent cx="279400" cy="184150"/>
                  <wp:effectExtent l="0" t="0" r="6350" b="6350"/>
                  <wp:docPr id="1183" name="Picture 1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is earlier than </w:t>
            </w:r>
            <w:r>
              <w:rPr>
                <w:noProof/>
                <w:position w:val="-10"/>
              </w:rPr>
              <w:drawing>
                <wp:inline distT="0" distB="0" distL="0" distR="0" wp14:anchorId="5A999684" wp14:editId="513032AC">
                  <wp:extent cx="565150" cy="184150"/>
                  <wp:effectExtent l="0" t="0" r="6350" b="6350"/>
                  <wp:docPr id="1184" name="Picture 1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symbols before PUCCH transmission occasion </w:t>
            </w:r>
            <w:r>
              <w:rPr>
                <w:noProof/>
                <w:position w:val="-6"/>
              </w:rPr>
              <w:drawing>
                <wp:inline distT="0" distB="0" distL="0" distR="0" wp14:anchorId="4114DFD4" wp14:editId="58DB9EB5">
                  <wp:extent cx="95250" cy="184150"/>
                  <wp:effectExtent l="0" t="0" r="0" b="635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p>
          <w:p w14:paraId="19302D51" w14:textId="77777777" w:rsidR="005D617E" w:rsidRPr="0039607D" w:rsidRDefault="005D617E" w:rsidP="00A15935">
            <w:pPr>
              <w:pStyle w:val="B3"/>
              <w:ind w:left="964" w:hanging="113"/>
              <w:rPr>
                <w:color w:val="FF0000"/>
              </w:rPr>
            </w:pPr>
            <w:r w:rsidRPr="0039607D">
              <w:rPr>
                <w:color w:val="FF0000"/>
              </w:rPr>
              <w:lastRenderedPageBreak/>
              <w:t xml:space="preserve">- If the UE is provided </w:t>
            </w:r>
            <w:r w:rsidRPr="0039607D">
              <w:rPr>
                <w:bCs/>
                <w:i/>
                <w:iCs/>
                <w:color w:val="FF0000"/>
                <w:lang w:eastAsia="x-none"/>
              </w:rPr>
              <w:t>PUCCH-DMRS-Bundling</w:t>
            </w:r>
            <w:r w:rsidRPr="0039607D">
              <w:rPr>
                <w:bCs/>
                <w:color w:val="FF0000"/>
                <w:lang w:eastAsia="x-none"/>
              </w:rPr>
              <w:t xml:space="preserve"> = ‘enabled’, </w:t>
            </w:r>
            <m:oMath>
              <m:sSub>
                <m:sSubPr>
                  <m:ctrlPr>
                    <w:rPr>
                      <w:rFonts w:ascii="Cambria Math" w:hAnsi="Cambria Math"/>
                      <w:bCs/>
                      <w:i/>
                      <w:color w:val="FF0000"/>
                      <w:lang w:eastAsia="x-none"/>
                    </w:rPr>
                  </m:ctrlPr>
                </m:sSubPr>
                <m:e>
                  <m:r>
                    <m:rPr>
                      <m:sty m:val="p"/>
                    </m:rPr>
                    <w:rPr>
                      <w:rFonts w:ascii="Cambria Math" w:hAnsi="Cambria Math"/>
                      <w:color w:val="FF0000"/>
                      <w:lang w:eastAsia="x-none"/>
                    </w:rPr>
                    <m:t>K</m:t>
                  </m:r>
                </m:e>
                <m:sub>
                  <m:r>
                    <m:rPr>
                      <m:sty m:val="p"/>
                    </m:rPr>
                    <w:rPr>
                      <w:rFonts w:ascii="Cambria Math" w:hAnsi="Cambria Math"/>
                      <w:color w:val="FF0000"/>
                      <w:lang w:eastAsia="x-none"/>
                    </w:rPr>
                    <m:t>PUCCH</m:t>
                  </m:r>
                </m:sub>
              </m:sSub>
              <m:r>
                <m:rPr>
                  <m:sty m:val="p"/>
                </m:rPr>
                <w:rPr>
                  <w:rFonts w:ascii="Cambria Math" w:hAnsi="Cambria Math"/>
                  <w:color w:val="FF0000"/>
                  <w:lang w:eastAsia="x-none"/>
                </w:rPr>
                <m:t>(i)</m:t>
              </m:r>
            </m:oMath>
            <w:r w:rsidRPr="0039607D">
              <w:rPr>
                <w:bCs/>
                <w:color w:val="FF0000"/>
                <w:lang w:eastAsia="x-none"/>
              </w:rPr>
              <w:t xml:space="preserve"> </w:t>
            </w:r>
            <w:r w:rsidRPr="0039607D">
              <w:rPr>
                <w:color w:val="FF0000"/>
              </w:rPr>
              <w:t xml:space="preserve">is a number of symbols for active </w:t>
            </w:r>
            <w:r w:rsidRPr="0039607D">
              <w:rPr>
                <w:color w:val="FF0000"/>
                <w:lang w:val="en-US"/>
              </w:rPr>
              <w:t xml:space="preserve">UL BWP </w:t>
            </w:r>
            <m:oMath>
              <m:r>
                <m:rPr>
                  <m:sty m:val="p"/>
                </m:rPr>
                <w:rPr>
                  <w:rFonts w:ascii="Cambria Math" w:hAnsi="Cambria Math"/>
                  <w:color w:val="FF0000"/>
                  <w:lang w:val="en-US"/>
                </w:rPr>
                <m:t>b</m:t>
              </m:r>
            </m:oMath>
            <w:r w:rsidRPr="0039607D">
              <w:rPr>
                <w:iCs/>
                <w:color w:val="FF0000"/>
                <w:lang w:val="en-US"/>
              </w:rPr>
              <w:t xml:space="preserve"> </w:t>
            </w:r>
            <w:r w:rsidRPr="0039607D">
              <w:rPr>
                <w:color w:val="FF0000"/>
                <w:lang w:val="en-US"/>
              </w:rPr>
              <w:t xml:space="preserve">of carrier </w:t>
            </w:r>
            <m:oMath>
              <m:r>
                <m:rPr>
                  <m:sty m:val="p"/>
                </m:rPr>
                <w:rPr>
                  <w:rFonts w:ascii="Cambria Math" w:hAnsi="Cambria Math"/>
                  <w:color w:val="FF0000"/>
                  <w:lang w:val="en-US"/>
                </w:rPr>
                <m:t>f</m:t>
              </m:r>
            </m:oMath>
            <w:r w:rsidRPr="0039607D">
              <w:rPr>
                <w:color w:val="FF0000"/>
                <w:lang w:val="en-US"/>
              </w:rPr>
              <w:t xml:space="preserve"> </w:t>
            </w:r>
            <w:r w:rsidRPr="0039607D">
              <w:rPr>
                <w:iCs/>
                <w:color w:val="FF0000"/>
                <w:lang w:val="en-US"/>
              </w:rPr>
              <w:t>of</w:t>
            </w:r>
            <w:r w:rsidRPr="0039607D">
              <w:rPr>
                <w:color w:val="FF0000"/>
              </w:rPr>
              <w:t xml:space="preserve"> serving cell </w:t>
            </w:r>
            <m:oMath>
              <m:r>
                <m:rPr>
                  <m:sty m:val="p"/>
                </m:rPr>
                <w:rPr>
                  <w:rFonts w:ascii="Cambria Math" w:hAnsi="Cambria Math"/>
                  <w:color w:val="FF0000"/>
                </w:rPr>
                <m:t>c</m:t>
              </m:r>
            </m:oMath>
            <w:r w:rsidRPr="0039607D">
              <w:rPr>
                <w:color w:val="FF0000"/>
              </w:rPr>
              <w:t xml:space="preserve"> from the first symbol of the time domain window including the transmission occasion </w:t>
            </w:r>
            <m:oMath>
              <m:r>
                <m:rPr>
                  <m:sty m:val="p"/>
                </m:rPr>
                <w:rPr>
                  <w:rFonts w:ascii="Cambria Math" w:hAnsi="Cambria Math"/>
                  <w:color w:val="FF0000"/>
                </w:rPr>
                <m:t>i</m:t>
              </m:r>
            </m:oMath>
            <w:r w:rsidRPr="0039607D">
              <w:rPr>
                <w:i/>
                <w:iCs/>
                <w:color w:val="FF0000"/>
              </w:rPr>
              <w:t xml:space="preserve"> </w:t>
            </w:r>
            <w:r w:rsidRPr="0039607D">
              <w:rPr>
                <w:color w:val="FF0000"/>
              </w:rPr>
              <w:t xml:space="preserve">to the first symbol of the transmission occasion </w:t>
            </w:r>
            <m:oMath>
              <m:r>
                <m:rPr>
                  <m:sty m:val="p"/>
                </m:rPr>
                <w:rPr>
                  <w:rFonts w:ascii="Cambria Math" w:hAnsi="Cambria Math"/>
                  <w:color w:val="FF0000"/>
                </w:rPr>
                <m:t>i</m:t>
              </m:r>
            </m:oMath>
            <w:r w:rsidRPr="0039607D">
              <w:rPr>
                <w:color w:val="FF0000"/>
              </w:rPr>
              <w:t xml:space="preserve">, where </w:t>
            </w:r>
            <w:r w:rsidRPr="0039607D">
              <w:rPr>
                <w:bCs/>
                <w:color w:val="FF0000"/>
                <w:lang w:eastAsia="x-none"/>
              </w:rPr>
              <w:t>the time domain window is determined as described in</w:t>
            </w:r>
            <w:r w:rsidRPr="0039607D">
              <w:rPr>
                <w:i/>
                <w:color w:val="FF0000"/>
                <w:lang w:eastAsia="x-none"/>
              </w:rPr>
              <w:t xml:space="preserve"> </w:t>
            </w:r>
            <w:r w:rsidRPr="0039607D">
              <w:rPr>
                <w:color w:val="FF0000"/>
                <w:lang w:eastAsia="x-none"/>
              </w:rPr>
              <w:t>[6, TS 38.214]</w:t>
            </w:r>
          </w:p>
          <w:p w14:paraId="68473BF6" w14:textId="77777777" w:rsidR="005D617E" w:rsidRPr="0039607D" w:rsidRDefault="005D617E" w:rsidP="00A15935">
            <w:pPr>
              <w:pStyle w:val="B3"/>
              <w:ind w:left="964" w:hanging="113"/>
              <w:rPr>
                <w:color w:val="FF0000"/>
              </w:rPr>
            </w:pPr>
            <w:r w:rsidRPr="0039607D">
              <w:rPr>
                <w:color w:val="FF0000"/>
              </w:rPr>
              <w:t xml:space="preserve">- If the UE is not provided </w:t>
            </w:r>
            <w:r w:rsidRPr="0039607D">
              <w:rPr>
                <w:bCs/>
                <w:i/>
                <w:iCs/>
                <w:color w:val="FF0000"/>
                <w:lang w:eastAsia="x-none"/>
              </w:rPr>
              <w:t>PUCCH-DMRS-Bundling</w:t>
            </w:r>
            <w:r w:rsidRPr="0039607D">
              <w:rPr>
                <w:bCs/>
                <w:color w:val="FF0000"/>
                <w:lang w:eastAsia="x-none"/>
              </w:rPr>
              <w:t xml:space="preserve"> = ‘enabled’,</w:t>
            </w:r>
          </w:p>
          <w:p w14:paraId="0FD44DC6" w14:textId="77777777" w:rsidR="005D617E" w:rsidRDefault="005D617E" w:rsidP="00A15935">
            <w:pPr>
              <w:pStyle w:val="B3"/>
              <w:ind w:left="1415" w:hanging="280"/>
              <w:rPr>
                <w:lang w:val="en-US"/>
              </w:rPr>
            </w:pPr>
            <w:r>
              <w:t>-</w:t>
            </w:r>
            <w:r>
              <w:tab/>
              <w:t xml:space="preserve">If the PUCCH transmission is in response to a detection by the UE of a DCI format, </w:t>
            </w:r>
            <w:r>
              <w:rPr>
                <w:noProof/>
                <w:position w:val="-10"/>
              </w:rPr>
              <w:drawing>
                <wp:inline distT="0" distB="0" distL="0" distR="0" wp14:anchorId="7C6465A9" wp14:editId="329CF16B">
                  <wp:extent cx="565150" cy="184150"/>
                  <wp:effectExtent l="0" t="0" r="6350" b="6350"/>
                  <wp:docPr id="1186" name="Picture 1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is a number of symbols for active </w:t>
            </w:r>
            <w:r>
              <w:rPr>
                <w:lang w:val="en-US"/>
              </w:rPr>
              <w:t xml:space="preserve">UL BWP </w:t>
            </w:r>
            <w:r>
              <w:rPr>
                <w:noProof/>
                <w:position w:val="-6"/>
              </w:rPr>
              <w:drawing>
                <wp:inline distT="0" distB="0" distL="0" distR="0" wp14:anchorId="49E65470" wp14:editId="244219DE">
                  <wp:extent cx="95250" cy="177800"/>
                  <wp:effectExtent l="0" t="0" r="0" b="0"/>
                  <wp:docPr id="1187" name="Picture 1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16E71093" wp14:editId="39739059">
                  <wp:extent cx="95250" cy="184150"/>
                  <wp:effectExtent l="0" t="0" r="0" b="6350"/>
                  <wp:docPr id="1188" name="Picture 1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t xml:space="preserve"> primary cell </w:t>
            </w:r>
            <w:r>
              <w:rPr>
                <w:noProof/>
                <w:position w:val="-6"/>
              </w:rPr>
              <w:drawing>
                <wp:inline distT="0" distB="0" distL="0" distR="0" wp14:anchorId="217581F9" wp14:editId="3407E68E">
                  <wp:extent cx="114300" cy="158750"/>
                  <wp:effectExtent l="0" t="0" r="0" b="0"/>
                  <wp:docPr id="1189" name="Picture 1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after a last symbol of a corresponding PDCCH reception and before a first symbol of the PUCCH transmission</w:t>
            </w:r>
          </w:p>
          <w:p w14:paraId="5EB84CA4" w14:textId="77777777" w:rsidR="005D617E" w:rsidRDefault="005D617E" w:rsidP="00A15935">
            <w:pPr>
              <w:pStyle w:val="B3"/>
              <w:ind w:left="1415" w:hanging="280"/>
            </w:pPr>
            <w:r>
              <w:t>-</w:t>
            </w:r>
            <w:r>
              <w:tab/>
              <w:t xml:space="preserve">If the PUCCH transmission is not in response to a detection by the UE of a DCI format, </w:t>
            </w:r>
            <w:r>
              <w:rPr>
                <w:noProof/>
                <w:position w:val="-10"/>
              </w:rPr>
              <w:drawing>
                <wp:inline distT="0" distB="0" distL="0" distR="0" wp14:anchorId="2E2498CC" wp14:editId="4D06A153">
                  <wp:extent cx="565150" cy="184150"/>
                  <wp:effectExtent l="0" t="0" r="6350" b="6350"/>
                  <wp:docPr id="1190" name="Picture 1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is a number of </w:t>
            </w:r>
            <w:r>
              <w:rPr>
                <w:noProof/>
                <w:position w:val="-12"/>
              </w:rPr>
              <w:drawing>
                <wp:inline distT="0" distB="0" distL="0" distR="0" wp14:anchorId="1267D77B" wp14:editId="34C2337F">
                  <wp:extent cx="565150" cy="184150"/>
                  <wp:effectExtent l="0" t="0" r="6350" b="6350"/>
                  <wp:docPr id="1191" name="Picture 1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7"/>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r>
              <w:t xml:space="preserve"> symbols equal to the product of a number of symbols per slot, </w:t>
            </w:r>
            <w:r>
              <w:rPr>
                <w:noProof/>
                <w:position w:val="-12"/>
              </w:rPr>
              <w:drawing>
                <wp:inline distT="0" distB="0" distL="0" distR="0" wp14:anchorId="193E5041" wp14:editId="06997B2C">
                  <wp:extent cx="279400" cy="234950"/>
                  <wp:effectExtent l="0" t="0" r="6350" b="0"/>
                  <wp:docPr id="1192" name="Picture 1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79400" cy="234950"/>
                          </a:xfrm>
                          <a:prstGeom prst="rect">
                            <a:avLst/>
                          </a:prstGeom>
                          <a:noFill/>
                          <a:ln>
                            <a:noFill/>
                          </a:ln>
                        </pic:spPr>
                      </pic:pic>
                    </a:graphicData>
                  </a:graphic>
                </wp:inline>
              </w:drawing>
            </w:r>
            <w:r>
              <w:t xml:space="preserve">, and the minimum of the values provided by </w:t>
            </w:r>
            <w:r>
              <w:rPr>
                <w:i/>
              </w:rPr>
              <w:t>k2</w:t>
            </w:r>
            <w:r>
              <w:t xml:space="preserve"> in </w:t>
            </w:r>
            <w:r>
              <w:rPr>
                <w:i/>
                <w:iCs/>
              </w:rPr>
              <w:t>PUSCH-ConfigCommon</w:t>
            </w:r>
            <w:r>
              <w:rPr>
                <w:iCs/>
              </w:rPr>
              <w:t xml:space="preserve"> </w:t>
            </w:r>
            <w:r>
              <w:t xml:space="preserve">for active </w:t>
            </w:r>
            <w:r>
              <w:rPr>
                <w:lang w:val="en-US"/>
              </w:rPr>
              <w:t xml:space="preserve">UL BWP </w:t>
            </w:r>
            <w:r>
              <w:rPr>
                <w:noProof/>
                <w:position w:val="-6"/>
              </w:rPr>
              <w:drawing>
                <wp:inline distT="0" distB="0" distL="0" distR="0" wp14:anchorId="49170B3E" wp14:editId="14173593">
                  <wp:extent cx="95250" cy="177800"/>
                  <wp:effectExtent l="0" t="0" r="0" b="0"/>
                  <wp:docPr id="1193" name="Picture 1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596EF908" wp14:editId="11547D54">
                  <wp:extent cx="95250" cy="184150"/>
                  <wp:effectExtent l="0" t="0" r="0" b="6350"/>
                  <wp:docPr id="1194" name="Picture 1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t xml:space="preserve"> primary cell </w:t>
            </w:r>
            <w:r>
              <w:rPr>
                <w:noProof/>
                <w:position w:val="-6"/>
              </w:rPr>
              <w:drawing>
                <wp:inline distT="0" distB="0" distL="0" distR="0" wp14:anchorId="7158B5B0" wp14:editId="733F0749">
                  <wp:extent cx="114300" cy="158750"/>
                  <wp:effectExtent l="0" t="0" r="0" b="0"/>
                  <wp:docPr id="1195" name="Picture 1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p>
          <w:p w14:paraId="5F6113C1" w14:textId="77777777" w:rsidR="005D617E" w:rsidRDefault="005D617E" w:rsidP="00A15935">
            <w:pPr>
              <w:pStyle w:val="B3"/>
              <w:rPr>
                <w:lang w:val="en-US"/>
              </w:rPr>
            </w:pPr>
            <w:r>
              <w:t>-</w:t>
            </w:r>
            <w:r>
              <w:tab/>
              <w:t xml:space="preserve">If </w:t>
            </w:r>
            <w:r>
              <w:rPr>
                <w:lang w:val="en-US"/>
              </w:rPr>
              <w:t xml:space="preserve">the </w:t>
            </w:r>
            <w:r>
              <w:t xml:space="preserve">UE has reached maximum power for active </w:t>
            </w:r>
            <w:r>
              <w:rPr>
                <w:lang w:val="en-US"/>
              </w:rPr>
              <w:t xml:space="preserve">UL BWP </w:t>
            </w:r>
            <w:r>
              <w:rPr>
                <w:noProof/>
                <w:position w:val="-6"/>
              </w:rPr>
              <w:drawing>
                <wp:inline distT="0" distB="0" distL="0" distR="0" wp14:anchorId="54078084" wp14:editId="3EDA31AD">
                  <wp:extent cx="95250" cy="177800"/>
                  <wp:effectExtent l="0" t="0" r="0" b="0"/>
                  <wp:docPr id="1196" name="Picture 1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53B09F00" wp14:editId="39D0A515">
                  <wp:extent cx="95250" cy="184150"/>
                  <wp:effectExtent l="0" t="0" r="0" b="6350"/>
                  <wp:docPr id="1197" name="Picture 1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t xml:space="preserve"> primary cell </w:t>
            </w:r>
            <w:r>
              <w:rPr>
                <w:noProof/>
                <w:position w:val="-6"/>
              </w:rPr>
              <w:drawing>
                <wp:inline distT="0" distB="0" distL="0" distR="0" wp14:anchorId="1459E78E" wp14:editId="5814ECA7">
                  <wp:extent cx="114300" cy="158750"/>
                  <wp:effectExtent l="0" t="0" r="0" b="0"/>
                  <wp:docPr id="1198" name="Picture 1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35C7BA1B" wp14:editId="4A3B65D0">
                  <wp:extent cx="279400" cy="184150"/>
                  <wp:effectExtent l="0" t="0" r="6350" b="6350"/>
                  <wp:docPr id="1199" name="Picture 1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24"/>
              </w:rPr>
              <w:drawing>
                <wp:inline distT="0" distB="0" distL="0" distR="0" wp14:anchorId="63BDCBC1" wp14:editId="033E9A3C">
                  <wp:extent cx="1263650" cy="349250"/>
                  <wp:effectExtent l="0" t="0" r="0" b="0"/>
                  <wp:docPr id="1200" name="Picture 1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63650" cy="349250"/>
                          </a:xfrm>
                          <a:prstGeom prst="rect">
                            <a:avLst/>
                          </a:prstGeom>
                          <a:noFill/>
                          <a:ln>
                            <a:noFill/>
                          </a:ln>
                        </pic:spPr>
                      </pic:pic>
                    </a:graphicData>
                  </a:graphic>
                </wp:inline>
              </w:drawing>
            </w:r>
            <w:r>
              <w:t xml:space="preserve">, then </w:t>
            </w:r>
            <w:r>
              <w:rPr>
                <w:noProof/>
                <w:position w:val="-12"/>
              </w:rPr>
              <w:drawing>
                <wp:inline distT="0" distB="0" distL="0" distR="0" wp14:anchorId="13AFB196" wp14:editId="563C8D67">
                  <wp:extent cx="1384300" cy="209550"/>
                  <wp:effectExtent l="0" t="0" r="6350" b="0"/>
                  <wp:docPr id="1201" name="Picture 1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84300" cy="209550"/>
                          </a:xfrm>
                          <a:prstGeom prst="rect">
                            <a:avLst/>
                          </a:prstGeom>
                          <a:noFill/>
                          <a:ln>
                            <a:noFill/>
                          </a:ln>
                        </pic:spPr>
                      </pic:pic>
                    </a:graphicData>
                  </a:graphic>
                </wp:inline>
              </w:drawing>
            </w:r>
          </w:p>
          <w:p w14:paraId="2A3FCDB3" w14:textId="77777777" w:rsidR="005D617E" w:rsidRDefault="005D617E" w:rsidP="00A15935">
            <w:pPr>
              <w:pStyle w:val="B3"/>
            </w:pPr>
            <w:r>
              <w:t>-</w:t>
            </w:r>
            <w:r>
              <w:tab/>
              <w:t>If UE has reached minimum power</w:t>
            </w:r>
            <w:r>
              <w:rPr>
                <w:lang w:val="en-US"/>
              </w:rPr>
              <w:t xml:space="preserve"> </w:t>
            </w:r>
            <w:r>
              <w:t xml:space="preserve">for active </w:t>
            </w:r>
            <w:r>
              <w:rPr>
                <w:lang w:val="en-US"/>
              </w:rPr>
              <w:t xml:space="preserve">UL BWP </w:t>
            </w:r>
            <w:r>
              <w:rPr>
                <w:noProof/>
                <w:position w:val="-6"/>
              </w:rPr>
              <w:drawing>
                <wp:inline distT="0" distB="0" distL="0" distR="0" wp14:anchorId="6C0984F4" wp14:editId="443E6AFE">
                  <wp:extent cx="95250" cy="177800"/>
                  <wp:effectExtent l="0" t="0" r="0" b="0"/>
                  <wp:docPr id="1202" name="Picture 1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95250" cy="177800"/>
                          </a:xfrm>
                          <a:prstGeom prst="rect">
                            <a:avLst/>
                          </a:prstGeom>
                          <a:noFill/>
                          <a:ln>
                            <a:noFill/>
                          </a:ln>
                        </pic:spPr>
                      </pic:pic>
                    </a:graphicData>
                  </a:graphic>
                </wp:inline>
              </w:drawing>
            </w:r>
            <w:r>
              <w:rPr>
                <w:iCs/>
                <w:lang w:val="en-US"/>
              </w:rPr>
              <w:t xml:space="preserve"> </w:t>
            </w:r>
            <w:r>
              <w:rPr>
                <w:lang w:val="en-US"/>
              </w:rPr>
              <w:t xml:space="preserve">of carrier </w:t>
            </w:r>
            <w:r>
              <w:rPr>
                <w:noProof/>
                <w:position w:val="-10"/>
              </w:rPr>
              <w:drawing>
                <wp:inline distT="0" distB="0" distL="0" distR="0" wp14:anchorId="299B70E9" wp14:editId="4B475DEE">
                  <wp:extent cx="95250" cy="184150"/>
                  <wp:effectExtent l="0" t="0" r="0" b="6350"/>
                  <wp:docPr id="1203" name="Picture 1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Pr>
                <w:iCs/>
                <w:lang w:val="en-US"/>
              </w:rPr>
              <w:t xml:space="preserve"> of</w:t>
            </w:r>
            <w:r>
              <w:t xml:space="preserve"> primary cell </w:t>
            </w:r>
            <w:r>
              <w:rPr>
                <w:noProof/>
                <w:position w:val="-6"/>
              </w:rPr>
              <w:drawing>
                <wp:inline distT="0" distB="0" distL="0" distR="0" wp14:anchorId="0BEB51A6" wp14:editId="5DA80D24">
                  <wp:extent cx="114300" cy="158750"/>
                  <wp:effectExtent l="0" t="0" r="0" b="0"/>
                  <wp:docPr id="1204" name="Picture 1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 cy="158750"/>
                          </a:xfrm>
                          <a:prstGeom prst="rect">
                            <a:avLst/>
                          </a:prstGeom>
                          <a:noFill/>
                          <a:ln>
                            <a:noFill/>
                          </a:ln>
                        </pic:spPr>
                      </pic:pic>
                    </a:graphicData>
                  </a:graphic>
                </wp:inline>
              </w:drawing>
            </w:r>
            <w:r>
              <w:t xml:space="preserve"> at PUCCH transmission occasion </w:t>
            </w:r>
            <w:r>
              <w:rPr>
                <w:noProof/>
                <w:position w:val="-10"/>
              </w:rPr>
              <w:drawing>
                <wp:inline distT="0" distB="0" distL="0" distR="0" wp14:anchorId="130D14FE" wp14:editId="77EB11DD">
                  <wp:extent cx="279400" cy="184150"/>
                  <wp:effectExtent l="0" t="0" r="6350" b="6350"/>
                  <wp:docPr id="1205" name="Picture 1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9400" cy="184150"/>
                          </a:xfrm>
                          <a:prstGeom prst="rect">
                            <a:avLst/>
                          </a:prstGeom>
                          <a:noFill/>
                          <a:ln>
                            <a:noFill/>
                          </a:ln>
                        </pic:spPr>
                      </pic:pic>
                    </a:graphicData>
                  </a:graphic>
                </wp:inline>
              </w:drawing>
            </w:r>
            <w:r>
              <w:t xml:space="preserve"> and </w:t>
            </w:r>
            <w:r>
              <w:rPr>
                <w:noProof/>
                <w:position w:val="-24"/>
              </w:rPr>
              <w:drawing>
                <wp:inline distT="0" distB="0" distL="0" distR="0" wp14:anchorId="101930F7" wp14:editId="317839F1">
                  <wp:extent cx="1193800" cy="349250"/>
                  <wp:effectExtent l="0" t="0" r="6350" b="0"/>
                  <wp:docPr id="1206" name="Picture 1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193800" cy="349250"/>
                          </a:xfrm>
                          <a:prstGeom prst="rect">
                            <a:avLst/>
                          </a:prstGeom>
                          <a:noFill/>
                          <a:ln>
                            <a:noFill/>
                          </a:ln>
                        </pic:spPr>
                      </pic:pic>
                    </a:graphicData>
                  </a:graphic>
                </wp:inline>
              </w:drawing>
            </w:r>
            <w:r>
              <w:t xml:space="preserve">, then </w:t>
            </w:r>
            <w:r>
              <w:rPr>
                <w:noProof/>
                <w:position w:val="-12"/>
              </w:rPr>
              <w:drawing>
                <wp:inline distT="0" distB="0" distL="0" distR="0" wp14:anchorId="6C538D98" wp14:editId="5C6BDF27">
                  <wp:extent cx="1263650" cy="203200"/>
                  <wp:effectExtent l="0" t="0" r="0" b="6350"/>
                  <wp:docPr id="1207" name="Picture 1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263650" cy="203200"/>
                          </a:xfrm>
                          <a:prstGeom prst="rect">
                            <a:avLst/>
                          </a:prstGeom>
                          <a:noFill/>
                          <a:ln>
                            <a:noFill/>
                          </a:ln>
                        </pic:spPr>
                      </pic:pic>
                    </a:graphicData>
                  </a:graphic>
                </wp:inline>
              </w:drawing>
            </w:r>
            <w:r>
              <w:t xml:space="preserve"> </w:t>
            </w:r>
          </w:p>
          <w:p w14:paraId="6CC305CB" w14:textId="77777777" w:rsidR="005D617E" w:rsidRPr="005D617E" w:rsidRDefault="005D617E" w:rsidP="00A15935">
            <w:pPr>
              <w:pStyle w:val="3GPPNormalText"/>
              <w:jc w:val="center"/>
              <w:rPr>
                <w:rFonts w:ascii="Times New Roman" w:hAnsi="Times New Roman"/>
                <w:b/>
                <w:bCs/>
                <w:noProof/>
                <w:color w:val="FF0000"/>
                <w:sz w:val="24"/>
                <w:szCs w:val="28"/>
              </w:rPr>
            </w:pPr>
            <w:r w:rsidRPr="005D617E">
              <w:rPr>
                <w:rFonts w:ascii="Times New Roman" w:hAnsi="Times New Roman"/>
                <w:b/>
                <w:bCs/>
                <w:noProof/>
                <w:sz w:val="24"/>
                <w:szCs w:val="28"/>
              </w:rPr>
              <w:t>***Unchanged text is omitted ***</w:t>
            </w:r>
          </w:p>
        </w:tc>
      </w:tr>
    </w:tbl>
    <w:p w14:paraId="69E5CA54" w14:textId="77777777" w:rsidR="005D617E" w:rsidRPr="005D617E" w:rsidRDefault="005D617E" w:rsidP="005D617E"/>
    <w:p w14:paraId="5170ADB0" w14:textId="44E09852" w:rsidR="005D617E" w:rsidRDefault="00680AB4" w:rsidP="005D617E">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2812553" w:history="1">
        <w:r w:rsidR="005D617E" w:rsidRPr="00AE16E4">
          <w:rPr>
            <w:rStyle w:val="Hyperlink"/>
            <w:noProof/>
          </w:rPr>
          <w:t>Proposal 6. RAN1 to discuss RRC parameter for the maximum duration in RAN1#107-bis-e meeting.</w:t>
        </w:r>
      </w:hyperlink>
    </w:p>
    <w:p w14:paraId="6AC410C0" w14:textId="7CF94AC9" w:rsidR="005D617E" w:rsidRDefault="00680AB4" w:rsidP="005D617E">
      <w:pPr>
        <w:pStyle w:val="TableofFigures"/>
        <w:tabs>
          <w:tab w:val="right" w:leader="dot" w:pos="9629"/>
        </w:tabs>
        <w:spacing w:after="120"/>
        <w:rPr>
          <w:rFonts w:asciiTheme="minorHAnsi" w:eastAsiaTheme="minorEastAsia" w:hAnsiTheme="minorHAnsi" w:cstheme="minorBidi"/>
          <w:b w:val="0"/>
          <w:noProof/>
          <w:sz w:val="22"/>
          <w:szCs w:val="22"/>
          <w:lang w:val="fr-FR" w:eastAsia="fr-FR"/>
        </w:rPr>
      </w:pPr>
      <w:hyperlink w:anchor="_Toc92812554" w:history="1">
        <w:r w:rsidR="005D617E" w:rsidRPr="00AE16E4">
          <w:rPr>
            <w:rStyle w:val="Hyperlink"/>
            <w:noProof/>
          </w:rPr>
          <w:t>Proposal 7. RAN1 to introduce only two candidate values for PUSCH-</w:t>
        </w:r>
        <w:r w:rsidR="005D617E" w:rsidRPr="00AE16E4">
          <w:rPr>
            <w:rStyle w:val="Hyperlink"/>
            <w:i/>
            <w:iCs/>
            <w:noProof/>
          </w:rPr>
          <w:t xml:space="preserve">TimeDomainWindowLength. </w:t>
        </w:r>
        <w:r w:rsidR="005D617E" w:rsidRPr="00AE16E4">
          <w:rPr>
            <w:rStyle w:val="Hyperlink"/>
            <w:noProof/>
          </w:rPr>
          <w:t>One candidate value is equal to the maximum duration, the other candidate value is FFS.</w:t>
        </w:r>
      </w:hyperlink>
    </w:p>
    <w:p w14:paraId="1D21065E" w14:textId="7EC39174" w:rsidR="00DE5B1C" w:rsidRPr="001E611A" w:rsidRDefault="003B37C7" w:rsidP="00A1708B">
      <w:pPr>
        <w:pStyle w:val="TableofFigures"/>
        <w:tabs>
          <w:tab w:val="right" w:leader="dot" w:pos="9629"/>
        </w:tabs>
        <w:spacing w:before="120" w:after="120" w:line="276" w:lineRule="auto"/>
        <w:jc w:val="both"/>
        <w:rPr>
          <w:i/>
          <w:iCs/>
        </w:rPr>
      </w:pPr>
      <w:r w:rsidRPr="0063379F">
        <w:rPr>
          <w:i/>
          <w:iCs/>
          <w:lang w:val="en-US"/>
        </w:rPr>
        <w:fldChar w:fldCharType="end"/>
      </w:r>
    </w:p>
    <w:p w14:paraId="53CD9119" w14:textId="1EA56B9D" w:rsidR="00885580" w:rsidRPr="003269EB" w:rsidRDefault="00885580" w:rsidP="00885580">
      <w:pPr>
        <w:pStyle w:val="Heading1"/>
        <w:numPr>
          <w:ilvl w:val="0"/>
          <w:numId w:val="0"/>
        </w:numPr>
        <w:rPr>
          <w:lang w:val="en-US"/>
        </w:rPr>
      </w:pPr>
      <w:bookmarkStart w:id="22" w:name="_Toc67700565"/>
      <w:r w:rsidRPr="003269EB">
        <w:rPr>
          <w:lang w:val="en-US"/>
        </w:rPr>
        <w:t>References</w:t>
      </w:r>
      <w:bookmarkEnd w:id="22"/>
    </w:p>
    <w:p w14:paraId="1C551B58" w14:textId="77777777" w:rsidR="001B67A4" w:rsidRPr="003269EB" w:rsidRDefault="001B67A4" w:rsidP="006941A6">
      <w:pPr>
        <w:pStyle w:val="ListParagraph"/>
        <w:numPr>
          <w:ilvl w:val="0"/>
          <w:numId w:val="4"/>
        </w:numPr>
        <w:rPr>
          <w:szCs w:val="20"/>
          <w:lang w:val="en-US"/>
        </w:rPr>
      </w:pPr>
      <w:bookmarkStart w:id="23" w:name="_Ref60930118"/>
      <w:r w:rsidRPr="003269EB">
        <w:rPr>
          <w:szCs w:val="20"/>
          <w:lang w:val="en-US"/>
        </w:rPr>
        <w:t>RP-202928</w:t>
      </w:r>
      <w:r w:rsidRPr="003269EB">
        <w:rPr>
          <w:szCs w:val="20"/>
          <w:lang w:val="en-US"/>
        </w:rPr>
        <w:tab/>
        <w:t>New WID on NR coverage enhancements, China Telecom (moderator), December 2020.</w:t>
      </w:r>
      <w:bookmarkEnd w:id="23"/>
    </w:p>
    <w:p w14:paraId="05EDDD78" w14:textId="4CB588DB" w:rsidR="00FB3B86" w:rsidRDefault="00FB3B86" w:rsidP="006941A6">
      <w:pPr>
        <w:pStyle w:val="ListParagraph"/>
        <w:numPr>
          <w:ilvl w:val="0"/>
          <w:numId w:val="4"/>
        </w:numPr>
        <w:rPr>
          <w:szCs w:val="20"/>
          <w:lang w:val="en-US"/>
        </w:rPr>
      </w:pPr>
      <w:bookmarkStart w:id="24" w:name="_Ref92315067"/>
      <w:bookmarkStart w:id="25" w:name="_Ref86914900"/>
      <w:r>
        <w:rPr>
          <w:szCs w:val="20"/>
          <w:lang w:val="en-US"/>
        </w:rPr>
        <w:t>R4-2120002</w:t>
      </w:r>
      <w:r>
        <w:rPr>
          <w:szCs w:val="20"/>
          <w:lang w:val="en-US"/>
        </w:rPr>
        <w:tab/>
      </w:r>
      <w:r w:rsidRPr="00FB3B86">
        <w:rPr>
          <w:szCs w:val="20"/>
          <w:lang w:val="en-US"/>
        </w:rPr>
        <w:t>Reply LS on PUCCH and PUSCH repetition</w:t>
      </w:r>
      <w:r>
        <w:rPr>
          <w:szCs w:val="20"/>
          <w:lang w:val="en-US"/>
        </w:rPr>
        <w:t>, Qualcomm (moderator), November 2021.</w:t>
      </w:r>
      <w:bookmarkEnd w:id="24"/>
    </w:p>
    <w:p w14:paraId="6B501485" w14:textId="1E31BA54" w:rsidR="003B4C5A" w:rsidRDefault="003B4C5A" w:rsidP="006941A6">
      <w:pPr>
        <w:pStyle w:val="ListParagraph"/>
        <w:numPr>
          <w:ilvl w:val="0"/>
          <w:numId w:val="4"/>
        </w:numPr>
        <w:rPr>
          <w:szCs w:val="20"/>
          <w:lang w:val="en-US"/>
        </w:rPr>
      </w:pPr>
      <w:bookmarkStart w:id="26" w:name="_Ref92315882"/>
      <w:r>
        <w:rPr>
          <w:szCs w:val="20"/>
          <w:lang w:val="en-US"/>
        </w:rPr>
        <w:t>R1-2112976</w:t>
      </w:r>
      <w:r>
        <w:rPr>
          <w:szCs w:val="20"/>
          <w:lang w:val="en-US"/>
        </w:rPr>
        <w:tab/>
      </w:r>
      <w:r w:rsidR="004A49AC">
        <w:rPr>
          <w:szCs w:val="20"/>
          <w:lang w:val="en-US"/>
        </w:rPr>
        <w:t>Consolidated</w:t>
      </w:r>
      <w:r>
        <w:rPr>
          <w:szCs w:val="20"/>
          <w:lang w:val="en-US"/>
        </w:rPr>
        <w:t xml:space="preserve"> higher </w:t>
      </w:r>
      <w:r w:rsidR="004A49AC">
        <w:rPr>
          <w:szCs w:val="20"/>
          <w:lang w:val="en-US"/>
        </w:rPr>
        <w:t>layers</w:t>
      </w:r>
      <w:r>
        <w:rPr>
          <w:szCs w:val="20"/>
          <w:lang w:val="en-US"/>
        </w:rPr>
        <w:t xml:space="preserve"> parameter list for Rel-17 NR, Ericsson (moderator), December 2021.</w:t>
      </w:r>
      <w:bookmarkEnd w:id="26"/>
    </w:p>
    <w:p w14:paraId="58DADFAA" w14:textId="6D9EF36F" w:rsidR="006D01E0" w:rsidRPr="003269EB" w:rsidRDefault="006D01E0" w:rsidP="006941A6">
      <w:pPr>
        <w:pStyle w:val="ListParagraph"/>
        <w:numPr>
          <w:ilvl w:val="0"/>
          <w:numId w:val="4"/>
        </w:numPr>
        <w:rPr>
          <w:szCs w:val="20"/>
          <w:lang w:val="en-US"/>
        </w:rPr>
      </w:pPr>
      <w:r w:rsidRPr="006D01E0">
        <w:rPr>
          <w:szCs w:val="20"/>
          <w:lang w:val="en-US"/>
        </w:rPr>
        <w:t>R1-211</w:t>
      </w:r>
      <w:r w:rsidR="0063379F">
        <w:rPr>
          <w:szCs w:val="20"/>
          <w:lang w:val="en-US"/>
        </w:rPr>
        <w:t>2828</w:t>
      </w:r>
      <w:r w:rsidRPr="006D01E0">
        <w:rPr>
          <w:szCs w:val="20"/>
          <w:lang w:val="en-US"/>
        </w:rPr>
        <w:tab/>
        <w:t>Summary of email discussion on joint channel estimation for PUSCH</w:t>
      </w:r>
      <w:r>
        <w:rPr>
          <w:szCs w:val="20"/>
          <w:lang w:val="en-US"/>
        </w:rPr>
        <w:t xml:space="preserve">, China Telecom (moderator), </w:t>
      </w:r>
      <w:r w:rsidR="0063379F">
        <w:rPr>
          <w:szCs w:val="20"/>
          <w:lang w:val="en-US"/>
        </w:rPr>
        <w:t>November</w:t>
      </w:r>
      <w:r>
        <w:rPr>
          <w:szCs w:val="20"/>
          <w:lang w:val="en-US"/>
        </w:rPr>
        <w:t xml:space="preserve"> 2021.</w:t>
      </w:r>
      <w:bookmarkEnd w:id="25"/>
    </w:p>
    <w:p w14:paraId="48CBFBDF" w14:textId="560D1473" w:rsidR="000C5B5B" w:rsidRPr="003269EB" w:rsidRDefault="000C5B5B">
      <w:pPr>
        <w:overflowPunct/>
        <w:autoSpaceDE/>
        <w:autoSpaceDN/>
        <w:adjustRightInd/>
        <w:spacing w:after="0"/>
        <w:textAlignment w:val="auto"/>
        <w:rPr>
          <w:lang w:val="en-US"/>
        </w:rPr>
      </w:pPr>
    </w:p>
    <w:sectPr w:rsidR="000C5B5B" w:rsidRPr="003269E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FCFD3" w14:textId="77777777" w:rsidR="0039607D" w:rsidRDefault="0039607D">
      <w:r>
        <w:separator/>
      </w:r>
    </w:p>
  </w:endnote>
  <w:endnote w:type="continuationSeparator" w:id="0">
    <w:p w14:paraId="6065EF78" w14:textId="77777777" w:rsidR="0039607D" w:rsidRDefault="0039607D">
      <w:r>
        <w:continuationSeparator/>
      </w:r>
    </w:p>
  </w:endnote>
  <w:endnote w:type="continuationNotice" w:id="1">
    <w:p w14:paraId="4E6439B9" w14:textId="77777777" w:rsidR="0039607D" w:rsidRDefault="003960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0076F" w14:textId="77777777" w:rsidR="0039607D" w:rsidRDefault="0039607D">
      <w:r>
        <w:separator/>
      </w:r>
    </w:p>
  </w:footnote>
  <w:footnote w:type="continuationSeparator" w:id="0">
    <w:p w14:paraId="49FBEE57" w14:textId="77777777" w:rsidR="0039607D" w:rsidRDefault="0039607D">
      <w:r>
        <w:continuationSeparator/>
      </w:r>
    </w:p>
  </w:footnote>
  <w:footnote w:type="continuationNotice" w:id="1">
    <w:p w14:paraId="721D2332" w14:textId="77777777" w:rsidR="0039607D" w:rsidRDefault="003960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2D26E76"/>
    <w:multiLevelType w:val="hybridMultilevel"/>
    <w:tmpl w:val="09B4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4B3378"/>
    <w:multiLevelType w:val="hybridMultilevel"/>
    <w:tmpl w:val="8828D7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A477EF"/>
    <w:multiLevelType w:val="hybridMultilevel"/>
    <w:tmpl w:val="BE764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2E1F1868"/>
    <w:multiLevelType w:val="multilevel"/>
    <w:tmpl w:val="8110C11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F723CB"/>
    <w:multiLevelType w:val="hybridMultilevel"/>
    <w:tmpl w:val="BE9CD9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6B63D33"/>
    <w:multiLevelType w:val="hybridMultilevel"/>
    <w:tmpl w:val="25D81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EA0149C"/>
    <w:multiLevelType w:val="hybridMultilevel"/>
    <w:tmpl w:val="9A7E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14"/>
  </w:num>
  <w:num w:numId="3">
    <w:abstractNumId w:val="3"/>
  </w:num>
  <w:num w:numId="4">
    <w:abstractNumId w:val="8"/>
  </w:num>
  <w:num w:numId="5">
    <w:abstractNumId w:val="5"/>
  </w:num>
  <w:num w:numId="6">
    <w:abstractNumId w:val="7"/>
  </w:num>
  <w:num w:numId="7">
    <w:abstractNumId w:val="6"/>
  </w:num>
  <w:num w:numId="8">
    <w:abstractNumId w:val="2"/>
  </w:num>
  <w:num w:numId="9">
    <w:abstractNumId w:val="25"/>
  </w:num>
  <w:num w:numId="10">
    <w:abstractNumId w:val="30"/>
  </w:num>
  <w:num w:numId="11">
    <w:abstractNumId w:val="0"/>
    <w:lvlOverride w:ilvl="0">
      <w:startOverride w:val="1"/>
    </w:lvlOverride>
  </w:num>
  <w:num w:numId="12">
    <w:abstractNumId w:val="4"/>
    <w:lvlOverride w:ilvl="0">
      <w:startOverride w:val="1"/>
    </w:lvlOverride>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31"/>
  </w:num>
  <w:num w:numId="16">
    <w:abstractNumId w:val="22"/>
  </w:num>
  <w:num w:numId="17">
    <w:abstractNumId w:val="28"/>
  </w:num>
  <w:num w:numId="18">
    <w:abstractNumId w:val="16"/>
    <w:lvlOverride w:ilvl="0">
      <w:startOverride w:val="1"/>
    </w:lvlOverride>
  </w:num>
  <w:num w:numId="19">
    <w:abstractNumId w:val="26"/>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
  </w:num>
  <w:num w:numId="23">
    <w:abstractNumId w:val="27"/>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num>
  <w:num w:numId="26">
    <w:abstractNumId w:val="29"/>
  </w:num>
  <w:num w:numId="27">
    <w:abstractNumId w:val="18"/>
    <w:lvlOverride w:ilvl="0">
      <w:startOverride w:val="1"/>
    </w:lvlOverride>
    <w:lvlOverride w:ilvl="1"/>
    <w:lvlOverride w:ilvl="2"/>
    <w:lvlOverride w:ilvl="3"/>
    <w:lvlOverride w:ilvl="4"/>
    <w:lvlOverride w:ilvl="5"/>
    <w:lvlOverride w:ilvl="6"/>
    <w:lvlOverride w:ilvl="7"/>
    <w:lvlOverride w:ilvl="8"/>
  </w:num>
  <w:num w:numId="28">
    <w:abstractNumId w:val="12"/>
  </w:num>
  <w:num w:numId="29">
    <w:abstractNumId w:val="13"/>
  </w:num>
  <w:num w:numId="30">
    <w:abstractNumId w:val="9"/>
  </w:num>
  <w:num w:numId="3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8"/>
    <w:lvlOverride w:ilvl="0">
      <w:startOverride w:val="1"/>
    </w:lvlOverride>
    <w:lvlOverride w:ilvl="1"/>
    <w:lvlOverride w:ilvl="2"/>
    <w:lvlOverride w:ilvl="3"/>
    <w:lvlOverride w:ilvl="4"/>
    <w:lvlOverride w:ilvl="5"/>
    <w:lvlOverride w:ilvl="6"/>
    <w:lvlOverride w:ilvl="7"/>
    <w:lvlOverride w:ilvl="8"/>
  </w:num>
  <w:num w:numId="34">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396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94C"/>
    <w:rsid w:val="00000D05"/>
    <w:rsid w:val="0000159F"/>
    <w:rsid w:val="0000195D"/>
    <w:rsid w:val="00001A16"/>
    <w:rsid w:val="00001DC7"/>
    <w:rsid w:val="00003E20"/>
    <w:rsid w:val="00004684"/>
    <w:rsid w:val="00004AC8"/>
    <w:rsid w:val="000053BA"/>
    <w:rsid w:val="00006055"/>
    <w:rsid w:val="000068ED"/>
    <w:rsid w:val="00006A49"/>
    <w:rsid w:val="00006AD4"/>
    <w:rsid w:val="00006CB9"/>
    <w:rsid w:val="000074C4"/>
    <w:rsid w:val="0000782C"/>
    <w:rsid w:val="000079A6"/>
    <w:rsid w:val="00007C78"/>
    <w:rsid w:val="00010BE7"/>
    <w:rsid w:val="00010E2C"/>
    <w:rsid w:val="00011BB2"/>
    <w:rsid w:val="00012477"/>
    <w:rsid w:val="00012505"/>
    <w:rsid w:val="00012685"/>
    <w:rsid w:val="0001295C"/>
    <w:rsid w:val="00012C4F"/>
    <w:rsid w:val="000131D1"/>
    <w:rsid w:val="00013455"/>
    <w:rsid w:val="000134E3"/>
    <w:rsid w:val="00013632"/>
    <w:rsid w:val="00013F5E"/>
    <w:rsid w:val="0001403F"/>
    <w:rsid w:val="0001487F"/>
    <w:rsid w:val="00014F35"/>
    <w:rsid w:val="00015B2B"/>
    <w:rsid w:val="00015F42"/>
    <w:rsid w:val="00015F98"/>
    <w:rsid w:val="000166AC"/>
    <w:rsid w:val="0001693B"/>
    <w:rsid w:val="00017B7F"/>
    <w:rsid w:val="00017EDA"/>
    <w:rsid w:val="000212A5"/>
    <w:rsid w:val="00021993"/>
    <w:rsid w:val="00022B8C"/>
    <w:rsid w:val="00023742"/>
    <w:rsid w:val="00024AEF"/>
    <w:rsid w:val="00024D72"/>
    <w:rsid w:val="00026C65"/>
    <w:rsid w:val="00027755"/>
    <w:rsid w:val="00027864"/>
    <w:rsid w:val="0002789E"/>
    <w:rsid w:val="00027F1A"/>
    <w:rsid w:val="00030048"/>
    <w:rsid w:val="000305B7"/>
    <w:rsid w:val="0003072D"/>
    <w:rsid w:val="000314CD"/>
    <w:rsid w:val="0003332B"/>
    <w:rsid w:val="00033544"/>
    <w:rsid w:val="00033D85"/>
    <w:rsid w:val="0003479E"/>
    <w:rsid w:val="00035691"/>
    <w:rsid w:val="00036C02"/>
    <w:rsid w:val="00036E40"/>
    <w:rsid w:val="0003767C"/>
    <w:rsid w:val="00040438"/>
    <w:rsid w:val="00040CF7"/>
    <w:rsid w:val="00040F4F"/>
    <w:rsid w:val="0004132D"/>
    <w:rsid w:val="00041C9D"/>
    <w:rsid w:val="00042268"/>
    <w:rsid w:val="0004234E"/>
    <w:rsid w:val="00043056"/>
    <w:rsid w:val="00044CFA"/>
    <w:rsid w:val="000459C7"/>
    <w:rsid w:val="00046630"/>
    <w:rsid w:val="00046C80"/>
    <w:rsid w:val="00047ED6"/>
    <w:rsid w:val="00050112"/>
    <w:rsid w:val="00050221"/>
    <w:rsid w:val="00050276"/>
    <w:rsid w:val="00050466"/>
    <w:rsid w:val="000505CC"/>
    <w:rsid w:val="000511F9"/>
    <w:rsid w:val="00051B32"/>
    <w:rsid w:val="0005230E"/>
    <w:rsid w:val="00052850"/>
    <w:rsid w:val="000528A2"/>
    <w:rsid w:val="000529BD"/>
    <w:rsid w:val="00052BBA"/>
    <w:rsid w:val="00053588"/>
    <w:rsid w:val="0005445C"/>
    <w:rsid w:val="00054B05"/>
    <w:rsid w:val="00054D9D"/>
    <w:rsid w:val="00055676"/>
    <w:rsid w:val="00056544"/>
    <w:rsid w:val="00057ADE"/>
    <w:rsid w:val="00060315"/>
    <w:rsid w:val="00060D8E"/>
    <w:rsid w:val="00062159"/>
    <w:rsid w:val="000639BD"/>
    <w:rsid w:val="00063D9E"/>
    <w:rsid w:val="00064AD3"/>
    <w:rsid w:val="00065088"/>
    <w:rsid w:val="000652D3"/>
    <w:rsid w:val="000654A0"/>
    <w:rsid w:val="000659FC"/>
    <w:rsid w:val="00065E94"/>
    <w:rsid w:val="000663A0"/>
    <w:rsid w:val="00066719"/>
    <w:rsid w:val="00067027"/>
    <w:rsid w:val="00067D23"/>
    <w:rsid w:val="00067E39"/>
    <w:rsid w:val="00067FF6"/>
    <w:rsid w:val="000701AD"/>
    <w:rsid w:val="0007075A"/>
    <w:rsid w:val="000707CA"/>
    <w:rsid w:val="00070D21"/>
    <w:rsid w:val="000712FC"/>
    <w:rsid w:val="000717FB"/>
    <w:rsid w:val="000719BF"/>
    <w:rsid w:val="0007208A"/>
    <w:rsid w:val="0007213C"/>
    <w:rsid w:val="00072BBA"/>
    <w:rsid w:val="00072FF5"/>
    <w:rsid w:val="000730DC"/>
    <w:rsid w:val="00074336"/>
    <w:rsid w:val="000748E1"/>
    <w:rsid w:val="000751C7"/>
    <w:rsid w:val="000756AB"/>
    <w:rsid w:val="00075965"/>
    <w:rsid w:val="00075FDA"/>
    <w:rsid w:val="00076386"/>
    <w:rsid w:val="000765CE"/>
    <w:rsid w:val="00076D82"/>
    <w:rsid w:val="00077206"/>
    <w:rsid w:val="00077BDA"/>
    <w:rsid w:val="000810CD"/>
    <w:rsid w:val="000812A3"/>
    <w:rsid w:val="00081EC2"/>
    <w:rsid w:val="00082154"/>
    <w:rsid w:val="0008298B"/>
    <w:rsid w:val="00082ECC"/>
    <w:rsid w:val="00083800"/>
    <w:rsid w:val="00084A65"/>
    <w:rsid w:val="000852A2"/>
    <w:rsid w:val="0008559A"/>
    <w:rsid w:val="00085B1D"/>
    <w:rsid w:val="0008653B"/>
    <w:rsid w:val="000902C2"/>
    <w:rsid w:val="00091383"/>
    <w:rsid w:val="00091A09"/>
    <w:rsid w:val="00091A92"/>
    <w:rsid w:val="000921D7"/>
    <w:rsid w:val="00093C49"/>
    <w:rsid w:val="00093E1D"/>
    <w:rsid w:val="00095A80"/>
    <w:rsid w:val="000973E1"/>
    <w:rsid w:val="00097640"/>
    <w:rsid w:val="000A0C7A"/>
    <w:rsid w:val="000A0E4C"/>
    <w:rsid w:val="000A1402"/>
    <w:rsid w:val="000A20BA"/>
    <w:rsid w:val="000A262C"/>
    <w:rsid w:val="000A3C8D"/>
    <w:rsid w:val="000A3DFE"/>
    <w:rsid w:val="000A40EC"/>
    <w:rsid w:val="000A47F2"/>
    <w:rsid w:val="000A4FA6"/>
    <w:rsid w:val="000A54EE"/>
    <w:rsid w:val="000A602B"/>
    <w:rsid w:val="000A6347"/>
    <w:rsid w:val="000A6A23"/>
    <w:rsid w:val="000A6A48"/>
    <w:rsid w:val="000A75DD"/>
    <w:rsid w:val="000A7BC5"/>
    <w:rsid w:val="000B0C45"/>
    <w:rsid w:val="000B13E1"/>
    <w:rsid w:val="000B16DB"/>
    <w:rsid w:val="000B1C5E"/>
    <w:rsid w:val="000B2282"/>
    <w:rsid w:val="000B27E9"/>
    <w:rsid w:val="000B2A11"/>
    <w:rsid w:val="000B2A5B"/>
    <w:rsid w:val="000B33CB"/>
    <w:rsid w:val="000B3B91"/>
    <w:rsid w:val="000B4207"/>
    <w:rsid w:val="000B42EB"/>
    <w:rsid w:val="000B4B1B"/>
    <w:rsid w:val="000B50C3"/>
    <w:rsid w:val="000B5AC9"/>
    <w:rsid w:val="000B5F0A"/>
    <w:rsid w:val="000B64BE"/>
    <w:rsid w:val="000B6D65"/>
    <w:rsid w:val="000B7171"/>
    <w:rsid w:val="000B743C"/>
    <w:rsid w:val="000C07FB"/>
    <w:rsid w:val="000C1D59"/>
    <w:rsid w:val="000C201E"/>
    <w:rsid w:val="000C2126"/>
    <w:rsid w:val="000C2B09"/>
    <w:rsid w:val="000C30CF"/>
    <w:rsid w:val="000C501D"/>
    <w:rsid w:val="000C5B5B"/>
    <w:rsid w:val="000C5CA2"/>
    <w:rsid w:val="000C5CBA"/>
    <w:rsid w:val="000C71AD"/>
    <w:rsid w:val="000C73D0"/>
    <w:rsid w:val="000C74BA"/>
    <w:rsid w:val="000C7531"/>
    <w:rsid w:val="000C7BA7"/>
    <w:rsid w:val="000C7C3F"/>
    <w:rsid w:val="000D0BC9"/>
    <w:rsid w:val="000D0BD6"/>
    <w:rsid w:val="000D0C61"/>
    <w:rsid w:val="000D1440"/>
    <w:rsid w:val="000D1C63"/>
    <w:rsid w:val="000D2122"/>
    <w:rsid w:val="000D27AD"/>
    <w:rsid w:val="000D292D"/>
    <w:rsid w:val="000D29D1"/>
    <w:rsid w:val="000D2B0A"/>
    <w:rsid w:val="000D3286"/>
    <w:rsid w:val="000D344D"/>
    <w:rsid w:val="000D40E7"/>
    <w:rsid w:val="000D4B52"/>
    <w:rsid w:val="000D500B"/>
    <w:rsid w:val="000D584F"/>
    <w:rsid w:val="000D5E40"/>
    <w:rsid w:val="000D7351"/>
    <w:rsid w:val="000D76BC"/>
    <w:rsid w:val="000D7750"/>
    <w:rsid w:val="000E071E"/>
    <w:rsid w:val="000E08B4"/>
    <w:rsid w:val="000E0DEE"/>
    <w:rsid w:val="000E181D"/>
    <w:rsid w:val="000E2796"/>
    <w:rsid w:val="000E27AA"/>
    <w:rsid w:val="000E2AAF"/>
    <w:rsid w:val="000E2ACF"/>
    <w:rsid w:val="000E337A"/>
    <w:rsid w:val="000E34FD"/>
    <w:rsid w:val="000E36E6"/>
    <w:rsid w:val="000E3934"/>
    <w:rsid w:val="000E4350"/>
    <w:rsid w:val="000E4376"/>
    <w:rsid w:val="000E4408"/>
    <w:rsid w:val="000E4AFC"/>
    <w:rsid w:val="000E53AB"/>
    <w:rsid w:val="000E5684"/>
    <w:rsid w:val="000E5716"/>
    <w:rsid w:val="000E6337"/>
    <w:rsid w:val="000E6DA6"/>
    <w:rsid w:val="000E7A79"/>
    <w:rsid w:val="000E7C1A"/>
    <w:rsid w:val="000F0CD0"/>
    <w:rsid w:val="000F15B2"/>
    <w:rsid w:val="000F19DE"/>
    <w:rsid w:val="000F1C32"/>
    <w:rsid w:val="000F22C8"/>
    <w:rsid w:val="000F2E1F"/>
    <w:rsid w:val="000F2F2D"/>
    <w:rsid w:val="000F37B0"/>
    <w:rsid w:val="000F3AC9"/>
    <w:rsid w:val="000F4595"/>
    <w:rsid w:val="000F4CB2"/>
    <w:rsid w:val="000F4E44"/>
    <w:rsid w:val="000F4E90"/>
    <w:rsid w:val="000F568D"/>
    <w:rsid w:val="000F68D0"/>
    <w:rsid w:val="000F6B15"/>
    <w:rsid w:val="0010008D"/>
    <w:rsid w:val="001003F0"/>
    <w:rsid w:val="001004E5"/>
    <w:rsid w:val="00100665"/>
    <w:rsid w:val="001012EE"/>
    <w:rsid w:val="0010169A"/>
    <w:rsid w:val="0010170B"/>
    <w:rsid w:val="00101C4F"/>
    <w:rsid w:val="00101F6B"/>
    <w:rsid w:val="001026C9"/>
    <w:rsid w:val="00102C9F"/>
    <w:rsid w:val="00103F78"/>
    <w:rsid w:val="00103FC9"/>
    <w:rsid w:val="001058CB"/>
    <w:rsid w:val="001061DD"/>
    <w:rsid w:val="001068D2"/>
    <w:rsid w:val="001069F2"/>
    <w:rsid w:val="001103BD"/>
    <w:rsid w:val="00111208"/>
    <w:rsid w:val="001115E4"/>
    <w:rsid w:val="00111808"/>
    <w:rsid w:val="00111D1A"/>
    <w:rsid w:val="0011200A"/>
    <w:rsid w:val="0011200B"/>
    <w:rsid w:val="00112220"/>
    <w:rsid w:val="001129B2"/>
    <w:rsid w:val="0011339F"/>
    <w:rsid w:val="00113B8F"/>
    <w:rsid w:val="00113EC8"/>
    <w:rsid w:val="00114E96"/>
    <w:rsid w:val="001152C7"/>
    <w:rsid w:val="00115679"/>
    <w:rsid w:val="00115C88"/>
    <w:rsid w:val="0011644A"/>
    <w:rsid w:val="00117332"/>
    <w:rsid w:val="0011784B"/>
    <w:rsid w:val="001204DD"/>
    <w:rsid w:val="0012059B"/>
    <w:rsid w:val="00122799"/>
    <w:rsid w:val="00122839"/>
    <w:rsid w:val="00122EF4"/>
    <w:rsid w:val="001231C4"/>
    <w:rsid w:val="001237AC"/>
    <w:rsid w:val="00124E12"/>
    <w:rsid w:val="00124E75"/>
    <w:rsid w:val="00124F3C"/>
    <w:rsid w:val="0012673D"/>
    <w:rsid w:val="001269B8"/>
    <w:rsid w:val="00126BD4"/>
    <w:rsid w:val="00127099"/>
    <w:rsid w:val="00127A8C"/>
    <w:rsid w:val="00127EB9"/>
    <w:rsid w:val="00131263"/>
    <w:rsid w:val="001317BF"/>
    <w:rsid w:val="00132830"/>
    <w:rsid w:val="00132B71"/>
    <w:rsid w:val="001332D6"/>
    <w:rsid w:val="001337A5"/>
    <w:rsid w:val="00133D7B"/>
    <w:rsid w:val="0013427A"/>
    <w:rsid w:val="001348FE"/>
    <w:rsid w:val="00134B36"/>
    <w:rsid w:val="00134D55"/>
    <w:rsid w:val="001359C6"/>
    <w:rsid w:val="001360F3"/>
    <w:rsid w:val="001362C2"/>
    <w:rsid w:val="0013678C"/>
    <w:rsid w:val="00136955"/>
    <w:rsid w:val="00136E19"/>
    <w:rsid w:val="001371B2"/>
    <w:rsid w:val="00137AB9"/>
    <w:rsid w:val="00137D78"/>
    <w:rsid w:val="0014060C"/>
    <w:rsid w:val="001409A0"/>
    <w:rsid w:val="00141E40"/>
    <w:rsid w:val="00141F08"/>
    <w:rsid w:val="00141F76"/>
    <w:rsid w:val="00141FF2"/>
    <w:rsid w:val="00142359"/>
    <w:rsid w:val="0014287A"/>
    <w:rsid w:val="00142DE2"/>
    <w:rsid w:val="00143CAA"/>
    <w:rsid w:val="001445E1"/>
    <w:rsid w:val="00144656"/>
    <w:rsid w:val="00144C87"/>
    <w:rsid w:val="001467B1"/>
    <w:rsid w:val="00150175"/>
    <w:rsid w:val="001502C8"/>
    <w:rsid w:val="00151011"/>
    <w:rsid w:val="00151224"/>
    <w:rsid w:val="0015130F"/>
    <w:rsid w:val="0015238A"/>
    <w:rsid w:val="001532BA"/>
    <w:rsid w:val="00153FED"/>
    <w:rsid w:val="00155BFD"/>
    <w:rsid w:val="001561D6"/>
    <w:rsid w:val="00156ABA"/>
    <w:rsid w:val="00157390"/>
    <w:rsid w:val="001607DD"/>
    <w:rsid w:val="00160998"/>
    <w:rsid w:val="00160CD6"/>
    <w:rsid w:val="00160F5F"/>
    <w:rsid w:val="00161FA0"/>
    <w:rsid w:val="00162308"/>
    <w:rsid w:val="001629DB"/>
    <w:rsid w:val="0016316A"/>
    <w:rsid w:val="00163539"/>
    <w:rsid w:val="0016381F"/>
    <w:rsid w:val="00163D1D"/>
    <w:rsid w:val="001640BB"/>
    <w:rsid w:val="00164171"/>
    <w:rsid w:val="00164E58"/>
    <w:rsid w:val="00165033"/>
    <w:rsid w:val="00165926"/>
    <w:rsid w:val="001665EB"/>
    <w:rsid w:val="001670EA"/>
    <w:rsid w:val="00167302"/>
    <w:rsid w:val="001674A0"/>
    <w:rsid w:val="00170A50"/>
    <w:rsid w:val="00170EE8"/>
    <w:rsid w:val="00172F30"/>
    <w:rsid w:val="00174FFD"/>
    <w:rsid w:val="00175465"/>
    <w:rsid w:val="001759CA"/>
    <w:rsid w:val="00176EA0"/>
    <w:rsid w:val="0017726A"/>
    <w:rsid w:val="00177DD3"/>
    <w:rsid w:val="00180278"/>
    <w:rsid w:val="001807F2"/>
    <w:rsid w:val="00180C80"/>
    <w:rsid w:val="001818A7"/>
    <w:rsid w:val="00181DA6"/>
    <w:rsid w:val="00181E3B"/>
    <w:rsid w:val="00182725"/>
    <w:rsid w:val="0018277B"/>
    <w:rsid w:val="001828BF"/>
    <w:rsid w:val="001829C8"/>
    <w:rsid w:val="00182B65"/>
    <w:rsid w:val="001842F9"/>
    <w:rsid w:val="00186904"/>
    <w:rsid w:val="0018692D"/>
    <w:rsid w:val="00186B0A"/>
    <w:rsid w:val="001902C0"/>
    <w:rsid w:val="001903BA"/>
    <w:rsid w:val="001905BD"/>
    <w:rsid w:val="001917EE"/>
    <w:rsid w:val="00191A2D"/>
    <w:rsid w:val="00191E79"/>
    <w:rsid w:val="00192D2D"/>
    <w:rsid w:val="00192FE6"/>
    <w:rsid w:val="0019360B"/>
    <w:rsid w:val="00193986"/>
    <w:rsid w:val="00193990"/>
    <w:rsid w:val="00193B08"/>
    <w:rsid w:val="00194570"/>
    <w:rsid w:val="00195E51"/>
    <w:rsid w:val="001967DA"/>
    <w:rsid w:val="00196BF4"/>
    <w:rsid w:val="001972DA"/>
    <w:rsid w:val="001976AA"/>
    <w:rsid w:val="001A02F6"/>
    <w:rsid w:val="001A15C6"/>
    <w:rsid w:val="001A3FB4"/>
    <w:rsid w:val="001A5510"/>
    <w:rsid w:val="001A5A0B"/>
    <w:rsid w:val="001A5A16"/>
    <w:rsid w:val="001A5A73"/>
    <w:rsid w:val="001A5C7B"/>
    <w:rsid w:val="001A5E19"/>
    <w:rsid w:val="001A603C"/>
    <w:rsid w:val="001A63D8"/>
    <w:rsid w:val="001A6838"/>
    <w:rsid w:val="001A74C3"/>
    <w:rsid w:val="001B01FA"/>
    <w:rsid w:val="001B0832"/>
    <w:rsid w:val="001B18A7"/>
    <w:rsid w:val="001B2762"/>
    <w:rsid w:val="001B36FC"/>
    <w:rsid w:val="001B41ED"/>
    <w:rsid w:val="001B4607"/>
    <w:rsid w:val="001B5809"/>
    <w:rsid w:val="001B67A4"/>
    <w:rsid w:val="001B7E0C"/>
    <w:rsid w:val="001C0674"/>
    <w:rsid w:val="001C1405"/>
    <w:rsid w:val="001C16F0"/>
    <w:rsid w:val="001C1B93"/>
    <w:rsid w:val="001C226F"/>
    <w:rsid w:val="001C286D"/>
    <w:rsid w:val="001C2A91"/>
    <w:rsid w:val="001C2B89"/>
    <w:rsid w:val="001C496D"/>
    <w:rsid w:val="001C5082"/>
    <w:rsid w:val="001C5296"/>
    <w:rsid w:val="001C54ED"/>
    <w:rsid w:val="001C66AC"/>
    <w:rsid w:val="001C6754"/>
    <w:rsid w:val="001C77F0"/>
    <w:rsid w:val="001D0EB6"/>
    <w:rsid w:val="001D30C9"/>
    <w:rsid w:val="001D40D0"/>
    <w:rsid w:val="001D445B"/>
    <w:rsid w:val="001D46A0"/>
    <w:rsid w:val="001D50C2"/>
    <w:rsid w:val="001D59E9"/>
    <w:rsid w:val="001D7167"/>
    <w:rsid w:val="001D753C"/>
    <w:rsid w:val="001D7CA4"/>
    <w:rsid w:val="001D7E58"/>
    <w:rsid w:val="001E0425"/>
    <w:rsid w:val="001E13B3"/>
    <w:rsid w:val="001E27A9"/>
    <w:rsid w:val="001E30A0"/>
    <w:rsid w:val="001E36D0"/>
    <w:rsid w:val="001E3DE1"/>
    <w:rsid w:val="001E4D4F"/>
    <w:rsid w:val="001E54F9"/>
    <w:rsid w:val="001E57CF"/>
    <w:rsid w:val="001E5981"/>
    <w:rsid w:val="001E611A"/>
    <w:rsid w:val="001E6826"/>
    <w:rsid w:val="001E6E8E"/>
    <w:rsid w:val="001E7105"/>
    <w:rsid w:val="001E74BA"/>
    <w:rsid w:val="001E7B9F"/>
    <w:rsid w:val="001F01FB"/>
    <w:rsid w:val="001F05F5"/>
    <w:rsid w:val="001F0658"/>
    <w:rsid w:val="001F0901"/>
    <w:rsid w:val="001F0C29"/>
    <w:rsid w:val="001F0E92"/>
    <w:rsid w:val="001F1987"/>
    <w:rsid w:val="001F201D"/>
    <w:rsid w:val="001F21BC"/>
    <w:rsid w:val="001F22D5"/>
    <w:rsid w:val="001F23BD"/>
    <w:rsid w:val="001F2F77"/>
    <w:rsid w:val="001F3104"/>
    <w:rsid w:val="001F34DA"/>
    <w:rsid w:val="001F494D"/>
    <w:rsid w:val="001F4982"/>
    <w:rsid w:val="001F4DAC"/>
    <w:rsid w:val="001F5019"/>
    <w:rsid w:val="001F51C5"/>
    <w:rsid w:val="001F5467"/>
    <w:rsid w:val="001F5EC6"/>
    <w:rsid w:val="001F65B0"/>
    <w:rsid w:val="001F6640"/>
    <w:rsid w:val="001F67AA"/>
    <w:rsid w:val="001F6AFD"/>
    <w:rsid w:val="001F738D"/>
    <w:rsid w:val="001F7599"/>
    <w:rsid w:val="001F79A6"/>
    <w:rsid w:val="0020276F"/>
    <w:rsid w:val="00202ACA"/>
    <w:rsid w:val="002030D5"/>
    <w:rsid w:val="002039C5"/>
    <w:rsid w:val="00204A2A"/>
    <w:rsid w:val="00204B22"/>
    <w:rsid w:val="00204B3A"/>
    <w:rsid w:val="0020535A"/>
    <w:rsid w:val="002055CB"/>
    <w:rsid w:val="002059EF"/>
    <w:rsid w:val="00205A4B"/>
    <w:rsid w:val="00205BDB"/>
    <w:rsid w:val="00206955"/>
    <w:rsid w:val="00206A79"/>
    <w:rsid w:val="00207E1A"/>
    <w:rsid w:val="00210309"/>
    <w:rsid w:val="00210CC5"/>
    <w:rsid w:val="00211378"/>
    <w:rsid w:val="00211519"/>
    <w:rsid w:val="002118D3"/>
    <w:rsid w:val="0021224B"/>
    <w:rsid w:val="00212950"/>
    <w:rsid w:val="00212FB8"/>
    <w:rsid w:val="00213709"/>
    <w:rsid w:val="00213A9D"/>
    <w:rsid w:val="0021424A"/>
    <w:rsid w:val="002143EB"/>
    <w:rsid w:val="002149AF"/>
    <w:rsid w:val="00214A86"/>
    <w:rsid w:val="00215AAA"/>
    <w:rsid w:val="0021683C"/>
    <w:rsid w:val="002168D6"/>
    <w:rsid w:val="00216A39"/>
    <w:rsid w:val="00216F5F"/>
    <w:rsid w:val="00217306"/>
    <w:rsid w:val="00220615"/>
    <w:rsid w:val="0022095C"/>
    <w:rsid w:val="00221985"/>
    <w:rsid w:val="00221EC5"/>
    <w:rsid w:val="002222E4"/>
    <w:rsid w:val="002225A0"/>
    <w:rsid w:val="00222A7A"/>
    <w:rsid w:val="00222CB3"/>
    <w:rsid w:val="00223485"/>
    <w:rsid w:val="00224A2C"/>
    <w:rsid w:val="00225217"/>
    <w:rsid w:val="002256D9"/>
    <w:rsid w:val="00226577"/>
    <w:rsid w:val="00226805"/>
    <w:rsid w:val="0022687C"/>
    <w:rsid w:val="002306F8"/>
    <w:rsid w:val="00231269"/>
    <w:rsid w:val="002312F4"/>
    <w:rsid w:val="002313A2"/>
    <w:rsid w:val="00231CE1"/>
    <w:rsid w:val="00231FC7"/>
    <w:rsid w:val="00232609"/>
    <w:rsid w:val="00232930"/>
    <w:rsid w:val="00232A95"/>
    <w:rsid w:val="00232C3F"/>
    <w:rsid w:val="00232DD9"/>
    <w:rsid w:val="0023308F"/>
    <w:rsid w:val="00233403"/>
    <w:rsid w:val="00233440"/>
    <w:rsid w:val="00233D0E"/>
    <w:rsid w:val="00234E13"/>
    <w:rsid w:val="0023534C"/>
    <w:rsid w:val="00235459"/>
    <w:rsid w:val="002357B1"/>
    <w:rsid w:val="00236450"/>
    <w:rsid w:val="002368A3"/>
    <w:rsid w:val="00236BA4"/>
    <w:rsid w:val="0023765A"/>
    <w:rsid w:val="00237921"/>
    <w:rsid w:val="00237D9B"/>
    <w:rsid w:val="002400DF"/>
    <w:rsid w:val="00240342"/>
    <w:rsid w:val="00240412"/>
    <w:rsid w:val="00241311"/>
    <w:rsid w:val="002418E8"/>
    <w:rsid w:val="00242E22"/>
    <w:rsid w:val="0024336B"/>
    <w:rsid w:val="0024351E"/>
    <w:rsid w:val="00244194"/>
    <w:rsid w:val="0024424F"/>
    <w:rsid w:val="00244D28"/>
    <w:rsid w:val="00245601"/>
    <w:rsid w:val="00245689"/>
    <w:rsid w:val="00245720"/>
    <w:rsid w:val="00245A6F"/>
    <w:rsid w:val="00245FD5"/>
    <w:rsid w:val="00246DE2"/>
    <w:rsid w:val="002477DF"/>
    <w:rsid w:val="00247A3A"/>
    <w:rsid w:val="00250E68"/>
    <w:rsid w:val="00251916"/>
    <w:rsid w:val="00251AD6"/>
    <w:rsid w:val="00252C17"/>
    <w:rsid w:val="0025307F"/>
    <w:rsid w:val="002551BD"/>
    <w:rsid w:val="002554A2"/>
    <w:rsid w:val="002568D0"/>
    <w:rsid w:val="002575F5"/>
    <w:rsid w:val="00260AEE"/>
    <w:rsid w:val="002621A6"/>
    <w:rsid w:val="00262661"/>
    <w:rsid w:val="00262A77"/>
    <w:rsid w:val="00262D9D"/>
    <w:rsid w:val="002632DF"/>
    <w:rsid w:val="00263924"/>
    <w:rsid w:val="00263946"/>
    <w:rsid w:val="00263B6E"/>
    <w:rsid w:val="002640BA"/>
    <w:rsid w:val="00264CF2"/>
    <w:rsid w:val="002667A8"/>
    <w:rsid w:val="00267587"/>
    <w:rsid w:val="002675C8"/>
    <w:rsid w:val="00267760"/>
    <w:rsid w:val="00271589"/>
    <w:rsid w:val="00271EC5"/>
    <w:rsid w:val="00272156"/>
    <w:rsid w:val="00273177"/>
    <w:rsid w:val="00273850"/>
    <w:rsid w:val="0027455B"/>
    <w:rsid w:val="00275074"/>
    <w:rsid w:val="00275435"/>
    <w:rsid w:val="002756FC"/>
    <w:rsid w:val="00275A13"/>
    <w:rsid w:val="002763E9"/>
    <w:rsid w:val="00276736"/>
    <w:rsid w:val="00276F4E"/>
    <w:rsid w:val="00277501"/>
    <w:rsid w:val="00277536"/>
    <w:rsid w:val="0027773D"/>
    <w:rsid w:val="002778BD"/>
    <w:rsid w:val="00281039"/>
    <w:rsid w:val="002815FA"/>
    <w:rsid w:val="002821F8"/>
    <w:rsid w:val="002823CE"/>
    <w:rsid w:val="002824C2"/>
    <w:rsid w:val="0028372B"/>
    <w:rsid w:val="00284D16"/>
    <w:rsid w:val="00284E32"/>
    <w:rsid w:val="002851EB"/>
    <w:rsid w:val="00285510"/>
    <w:rsid w:val="00285BD1"/>
    <w:rsid w:val="00285DE2"/>
    <w:rsid w:val="0028616D"/>
    <w:rsid w:val="00286965"/>
    <w:rsid w:val="00290F3B"/>
    <w:rsid w:val="00290F9C"/>
    <w:rsid w:val="0029136E"/>
    <w:rsid w:val="00291FFE"/>
    <w:rsid w:val="00292399"/>
    <w:rsid w:val="00292F79"/>
    <w:rsid w:val="00293BFA"/>
    <w:rsid w:val="002942A1"/>
    <w:rsid w:val="00294445"/>
    <w:rsid w:val="00294B4D"/>
    <w:rsid w:val="0029537E"/>
    <w:rsid w:val="00295F00"/>
    <w:rsid w:val="002960D5"/>
    <w:rsid w:val="002967F1"/>
    <w:rsid w:val="002968BF"/>
    <w:rsid w:val="00297926"/>
    <w:rsid w:val="00297F93"/>
    <w:rsid w:val="002A02C9"/>
    <w:rsid w:val="002A1062"/>
    <w:rsid w:val="002A14F2"/>
    <w:rsid w:val="002A2012"/>
    <w:rsid w:val="002A2413"/>
    <w:rsid w:val="002A2CCE"/>
    <w:rsid w:val="002A2F5E"/>
    <w:rsid w:val="002A352A"/>
    <w:rsid w:val="002A4200"/>
    <w:rsid w:val="002A607D"/>
    <w:rsid w:val="002A7057"/>
    <w:rsid w:val="002B132E"/>
    <w:rsid w:val="002B1499"/>
    <w:rsid w:val="002B1C75"/>
    <w:rsid w:val="002B23DD"/>
    <w:rsid w:val="002B2813"/>
    <w:rsid w:val="002B2D29"/>
    <w:rsid w:val="002B3B31"/>
    <w:rsid w:val="002B3BBD"/>
    <w:rsid w:val="002B3CE6"/>
    <w:rsid w:val="002B57F6"/>
    <w:rsid w:val="002B7CCD"/>
    <w:rsid w:val="002C00DB"/>
    <w:rsid w:val="002C0C4B"/>
    <w:rsid w:val="002C1EEA"/>
    <w:rsid w:val="002C47AD"/>
    <w:rsid w:val="002C5510"/>
    <w:rsid w:val="002C6034"/>
    <w:rsid w:val="002C635B"/>
    <w:rsid w:val="002C68AE"/>
    <w:rsid w:val="002C7276"/>
    <w:rsid w:val="002C770F"/>
    <w:rsid w:val="002C7B26"/>
    <w:rsid w:val="002C7B56"/>
    <w:rsid w:val="002C7CFF"/>
    <w:rsid w:val="002D0BC6"/>
    <w:rsid w:val="002D12DB"/>
    <w:rsid w:val="002D17C5"/>
    <w:rsid w:val="002D1922"/>
    <w:rsid w:val="002D365F"/>
    <w:rsid w:val="002D4DFB"/>
    <w:rsid w:val="002D51DF"/>
    <w:rsid w:val="002D54B9"/>
    <w:rsid w:val="002D6892"/>
    <w:rsid w:val="002D68C2"/>
    <w:rsid w:val="002D76AC"/>
    <w:rsid w:val="002D7C86"/>
    <w:rsid w:val="002E0692"/>
    <w:rsid w:val="002E152D"/>
    <w:rsid w:val="002E1D74"/>
    <w:rsid w:val="002E2921"/>
    <w:rsid w:val="002E2943"/>
    <w:rsid w:val="002E2CF1"/>
    <w:rsid w:val="002E34AF"/>
    <w:rsid w:val="002E4435"/>
    <w:rsid w:val="002E4AAC"/>
    <w:rsid w:val="002E5029"/>
    <w:rsid w:val="002E53DE"/>
    <w:rsid w:val="002E563B"/>
    <w:rsid w:val="002E56BD"/>
    <w:rsid w:val="002E62D2"/>
    <w:rsid w:val="002E734F"/>
    <w:rsid w:val="002E74AF"/>
    <w:rsid w:val="002E758C"/>
    <w:rsid w:val="002F09F0"/>
    <w:rsid w:val="002F1038"/>
    <w:rsid w:val="002F208D"/>
    <w:rsid w:val="002F22FF"/>
    <w:rsid w:val="002F2D8F"/>
    <w:rsid w:val="002F364D"/>
    <w:rsid w:val="002F57E7"/>
    <w:rsid w:val="002F5A31"/>
    <w:rsid w:val="002F5BE4"/>
    <w:rsid w:val="002F5D7A"/>
    <w:rsid w:val="002F695B"/>
    <w:rsid w:val="002F6A24"/>
    <w:rsid w:val="002F72DA"/>
    <w:rsid w:val="002F76B1"/>
    <w:rsid w:val="002F7D66"/>
    <w:rsid w:val="002F7DBE"/>
    <w:rsid w:val="0030090B"/>
    <w:rsid w:val="003028C5"/>
    <w:rsid w:val="00302AE8"/>
    <w:rsid w:val="00302BB1"/>
    <w:rsid w:val="003030F0"/>
    <w:rsid w:val="003035AA"/>
    <w:rsid w:val="003036CA"/>
    <w:rsid w:val="00303A60"/>
    <w:rsid w:val="00303C68"/>
    <w:rsid w:val="00303C87"/>
    <w:rsid w:val="00303D15"/>
    <w:rsid w:val="0030404B"/>
    <w:rsid w:val="00304210"/>
    <w:rsid w:val="003048D7"/>
    <w:rsid w:val="00304A1B"/>
    <w:rsid w:val="00304AD2"/>
    <w:rsid w:val="00304EAA"/>
    <w:rsid w:val="00305297"/>
    <w:rsid w:val="003053D8"/>
    <w:rsid w:val="003062E6"/>
    <w:rsid w:val="003068B6"/>
    <w:rsid w:val="003071F6"/>
    <w:rsid w:val="00307A73"/>
    <w:rsid w:val="00307FE0"/>
    <w:rsid w:val="003107EB"/>
    <w:rsid w:val="00310E66"/>
    <w:rsid w:val="003110F3"/>
    <w:rsid w:val="00311C08"/>
    <w:rsid w:val="00311D7C"/>
    <w:rsid w:val="00311EC7"/>
    <w:rsid w:val="003125E0"/>
    <w:rsid w:val="00312792"/>
    <w:rsid w:val="00312E5C"/>
    <w:rsid w:val="00312ECE"/>
    <w:rsid w:val="0031393C"/>
    <w:rsid w:val="00313CB0"/>
    <w:rsid w:val="00313F96"/>
    <w:rsid w:val="00314B0A"/>
    <w:rsid w:val="00314FC1"/>
    <w:rsid w:val="003150CE"/>
    <w:rsid w:val="00315AAB"/>
    <w:rsid w:val="003175E1"/>
    <w:rsid w:val="00317874"/>
    <w:rsid w:val="00317BBF"/>
    <w:rsid w:val="00317FB6"/>
    <w:rsid w:val="00320299"/>
    <w:rsid w:val="00320F83"/>
    <w:rsid w:val="00321154"/>
    <w:rsid w:val="003211B0"/>
    <w:rsid w:val="00321C88"/>
    <w:rsid w:val="00321EDA"/>
    <w:rsid w:val="003224AA"/>
    <w:rsid w:val="003224E7"/>
    <w:rsid w:val="00322ED0"/>
    <w:rsid w:val="00325D59"/>
    <w:rsid w:val="00325D7A"/>
    <w:rsid w:val="00326145"/>
    <w:rsid w:val="003269EB"/>
    <w:rsid w:val="00327163"/>
    <w:rsid w:val="00327305"/>
    <w:rsid w:val="00327531"/>
    <w:rsid w:val="00330187"/>
    <w:rsid w:val="00330461"/>
    <w:rsid w:val="00331C77"/>
    <w:rsid w:val="00331DB6"/>
    <w:rsid w:val="00331F96"/>
    <w:rsid w:val="00332B55"/>
    <w:rsid w:val="003336B9"/>
    <w:rsid w:val="0033476C"/>
    <w:rsid w:val="0033522E"/>
    <w:rsid w:val="00335448"/>
    <w:rsid w:val="00335693"/>
    <w:rsid w:val="00335DCD"/>
    <w:rsid w:val="00335EA8"/>
    <w:rsid w:val="00336024"/>
    <w:rsid w:val="003363DD"/>
    <w:rsid w:val="00337810"/>
    <w:rsid w:val="00340361"/>
    <w:rsid w:val="00340795"/>
    <w:rsid w:val="0034111C"/>
    <w:rsid w:val="003413D5"/>
    <w:rsid w:val="00341947"/>
    <w:rsid w:val="00341CAD"/>
    <w:rsid w:val="00341E60"/>
    <w:rsid w:val="0034217F"/>
    <w:rsid w:val="00342AD2"/>
    <w:rsid w:val="00343954"/>
    <w:rsid w:val="00343EE6"/>
    <w:rsid w:val="0034477C"/>
    <w:rsid w:val="00344BCA"/>
    <w:rsid w:val="00345405"/>
    <w:rsid w:val="00345DDD"/>
    <w:rsid w:val="00346355"/>
    <w:rsid w:val="00346A07"/>
    <w:rsid w:val="00346FED"/>
    <w:rsid w:val="0035078D"/>
    <w:rsid w:val="0035127F"/>
    <w:rsid w:val="003515EE"/>
    <w:rsid w:val="00351CBC"/>
    <w:rsid w:val="00351E01"/>
    <w:rsid w:val="00352968"/>
    <w:rsid w:val="0035298B"/>
    <w:rsid w:val="00352D21"/>
    <w:rsid w:val="00353435"/>
    <w:rsid w:val="00353FF3"/>
    <w:rsid w:val="00354426"/>
    <w:rsid w:val="0035443D"/>
    <w:rsid w:val="003544C2"/>
    <w:rsid w:val="00354740"/>
    <w:rsid w:val="00354AA2"/>
    <w:rsid w:val="00354FEE"/>
    <w:rsid w:val="003555A2"/>
    <w:rsid w:val="00355BB9"/>
    <w:rsid w:val="00356275"/>
    <w:rsid w:val="00356C0B"/>
    <w:rsid w:val="00357B9C"/>
    <w:rsid w:val="00361412"/>
    <w:rsid w:val="003615CA"/>
    <w:rsid w:val="003639D6"/>
    <w:rsid w:val="00363B2C"/>
    <w:rsid w:val="003642A6"/>
    <w:rsid w:val="00364763"/>
    <w:rsid w:val="00364B93"/>
    <w:rsid w:val="00365AC9"/>
    <w:rsid w:val="00365C3D"/>
    <w:rsid w:val="00366032"/>
    <w:rsid w:val="00366C1B"/>
    <w:rsid w:val="00367156"/>
    <w:rsid w:val="00367299"/>
    <w:rsid w:val="00367337"/>
    <w:rsid w:val="00367367"/>
    <w:rsid w:val="00367FD8"/>
    <w:rsid w:val="0037004E"/>
    <w:rsid w:val="0037076B"/>
    <w:rsid w:val="00370B63"/>
    <w:rsid w:val="00370FCC"/>
    <w:rsid w:val="003711AF"/>
    <w:rsid w:val="003735C6"/>
    <w:rsid w:val="003737F9"/>
    <w:rsid w:val="003743E0"/>
    <w:rsid w:val="00374848"/>
    <w:rsid w:val="003757A1"/>
    <w:rsid w:val="00375B68"/>
    <w:rsid w:val="00375D09"/>
    <w:rsid w:val="003762DC"/>
    <w:rsid w:val="0037653A"/>
    <w:rsid w:val="00376F22"/>
    <w:rsid w:val="0037739D"/>
    <w:rsid w:val="0037751C"/>
    <w:rsid w:val="00377D61"/>
    <w:rsid w:val="00380B66"/>
    <w:rsid w:val="00380F3F"/>
    <w:rsid w:val="00381953"/>
    <w:rsid w:val="00382232"/>
    <w:rsid w:val="00382F1A"/>
    <w:rsid w:val="00382F9A"/>
    <w:rsid w:val="00383282"/>
    <w:rsid w:val="00383422"/>
    <w:rsid w:val="00383658"/>
    <w:rsid w:val="00383A72"/>
    <w:rsid w:val="0038412E"/>
    <w:rsid w:val="003841A6"/>
    <w:rsid w:val="00384F0C"/>
    <w:rsid w:val="003859A0"/>
    <w:rsid w:val="00386053"/>
    <w:rsid w:val="00386711"/>
    <w:rsid w:val="00387459"/>
    <w:rsid w:val="0038771D"/>
    <w:rsid w:val="00390935"/>
    <w:rsid w:val="00391FFF"/>
    <w:rsid w:val="0039213C"/>
    <w:rsid w:val="0039241F"/>
    <w:rsid w:val="00392491"/>
    <w:rsid w:val="003925CE"/>
    <w:rsid w:val="003935B0"/>
    <w:rsid w:val="00393E44"/>
    <w:rsid w:val="00394301"/>
    <w:rsid w:val="00394C11"/>
    <w:rsid w:val="0039607D"/>
    <w:rsid w:val="0039747B"/>
    <w:rsid w:val="00397670"/>
    <w:rsid w:val="00397AB6"/>
    <w:rsid w:val="00397ACA"/>
    <w:rsid w:val="00397E93"/>
    <w:rsid w:val="003A027D"/>
    <w:rsid w:val="003A10C3"/>
    <w:rsid w:val="003A495D"/>
    <w:rsid w:val="003A4A40"/>
    <w:rsid w:val="003A4C7C"/>
    <w:rsid w:val="003A5611"/>
    <w:rsid w:val="003A5844"/>
    <w:rsid w:val="003A597F"/>
    <w:rsid w:val="003A652E"/>
    <w:rsid w:val="003A71A8"/>
    <w:rsid w:val="003A71D2"/>
    <w:rsid w:val="003A78E6"/>
    <w:rsid w:val="003B00CA"/>
    <w:rsid w:val="003B030B"/>
    <w:rsid w:val="003B0432"/>
    <w:rsid w:val="003B0821"/>
    <w:rsid w:val="003B0BE9"/>
    <w:rsid w:val="003B0F4B"/>
    <w:rsid w:val="003B2D57"/>
    <w:rsid w:val="003B2E9B"/>
    <w:rsid w:val="003B2F8D"/>
    <w:rsid w:val="003B37C7"/>
    <w:rsid w:val="003B391A"/>
    <w:rsid w:val="003B3C64"/>
    <w:rsid w:val="003B4C5A"/>
    <w:rsid w:val="003B4FAA"/>
    <w:rsid w:val="003B547A"/>
    <w:rsid w:val="003B6898"/>
    <w:rsid w:val="003B6EC0"/>
    <w:rsid w:val="003B708B"/>
    <w:rsid w:val="003B75B9"/>
    <w:rsid w:val="003C087B"/>
    <w:rsid w:val="003C0DA2"/>
    <w:rsid w:val="003C12C3"/>
    <w:rsid w:val="003C1A18"/>
    <w:rsid w:val="003C2637"/>
    <w:rsid w:val="003C2A6B"/>
    <w:rsid w:val="003C2A6F"/>
    <w:rsid w:val="003C32B4"/>
    <w:rsid w:val="003C4907"/>
    <w:rsid w:val="003C5824"/>
    <w:rsid w:val="003C5C41"/>
    <w:rsid w:val="003C5DB8"/>
    <w:rsid w:val="003C6583"/>
    <w:rsid w:val="003C669D"/>
    <w:rsid w:val="003C6877"/>
    <w:rsid w:val="003C697C"/>
    <w:rsid w:val="003C6B6A"/>
    <w:rsid w:val="003C6D56"/>
    <w:rsid w:val="003C7062"/>
    <w:rsid w:val="003C7447"/>
    <w:rsid w:val="003C7461"/>
    <w:rsid w:val="003D052C"/>
    <w:rsid w:val="003D0788"/>
    <w:rsid w:val="003D132A"/>
    <w:rsid w:val="003D1517"/>
    <w:rsid w:val="003D1D50"/>
    <w:rsid w:val="003D22CD"/>
    <w:rsid w:val="003D232D"/>
    <w:rsid w:val="003D286B"/>
    <w:rsid w:val="003D2938"/>
    <w:rsid w:val="003D2A77"/>
    <w:rsid w:val="003D2F8A"/>
    <w:rsid w:val="003D34B6"/>
    <w:rsid w:val="003D3FBA"/>
    <w:rsid w:val="003D402B"/>
    <w:rsid w:val="003D5076"/>
    <w:rsid w:val="003D54B0"/>
    <w:rsid w:val="003D6041"/>
    <w:rsid w:val="003D764F"/>
    <w:rsid w:val="003D76EF"/>
    <w:rsid w:val="003D7ED6"/>
    <w:rsid w:val="003E0042"/>
    <w:rsid w:val="003E0667"/>
    <w:rsid w:val="003E0BCE"/>
    <w:rsid w:val="003E0DF3"/>
    <w:rsid w:val="003E13E0"/>
    <w:rsid w:val="003E1660"/>
    <w:rsid w:val="003E1CD1"/>
    <w:rsid w:val="003E2A2D"/>
    <w:rsid w:val="003E47D4"/>
    <w:rsid w:val="003E50B9"/>
    <w:rsid w:val="003E5945"/>
    <w:rsid w:val="003E64A9"/>
    <w:rsid w:val="003E7905"/>
    <w:rsid w:val="003F0336"/>
    <w:rsid w:val="003F0B20"/>
    <w:rsid w:val="003F0F29"/>
    <w:rsid w:val="003F2642"/>
    <w:rsid w:val="003F3686"/>
    <w:rsid w:val="003F3FCC"/>
    <w:rsid w:val="003F51BF"/>
    <w:rsid w:val="003F5547"/>
    <w:rsid w:val="003F5C40"/>
    <w:rsid w:val="003F6E12"/>
    <w:rsid w:val="003F6F8B"/>
    <w:rsid w:val="003F75ED"/>
    <w:rsid w:val="004002B7"/>
    <w:rsid w:val="00400F31"/>
    <w:rsid w:val="004023BA"/>
    <w:rsid w:val="00403279"/>
    <w:rsid w:val="0040536B"/>
    <w:rsid w:val="00405600"/>
    <w:rsid w:val="00406B4D"/>
    <w:rsid w:val="004070F7"/>
    <w:rsid w:val="00407120"/>
    <w:rsid w:val="00410A9D"/>
    <w:rsid w:val="00410E6A"/>
    <w:rsid w:val="0041107E"/>
    <w:rsid w:val="00413E68"/>
    <w:rsid w:val="0041443C"/>
    <w:rsid w:val="0041488F"/>
    <w:rsid w:val="00414B99"/>
    <w:rsid w:val="004154F7"/>
    <w:rsid w:val="00416D44"/>
    <w:rsid w:val="004176FF"/>
    <w:rsid w:val="00417A1E"/>
    <w:rsid w:val="00420574"/>
    <w:rsid w:val="00421178"/>
    <w:rsid w:val="00421A27"/>
    <w:rsid w:val="00421D0A"/>
    <w:rsid w:val="004224E8"/>
    <w:rsid w:val="004226C3"/>
    <w:rsid w:val="004228BA"/>
    <w:rsid w:val="00423793"/>
    <w:rsid w:val="004241C5"/>
    <w:rsid w:val="0042488F"/>
    <w:rsid w:val="00424FA7"/>
    <w:rsid w:val="00425486"/>
    <w:rsid w:val="00425A3C"/>
    <w:rsid w:val="00425D2C"/>
    <w:rsid w:val="0042650D"/>
    <w:rsid w:val="00426A87"/>
    <w:rsid w:val="00427007"/>
    <w:rsid w:val="004304E5"/>
    <w:rsid w:val="004309D8"/>
    <w:rsid w:val="004313D1"/>
    <w:rsid w:val="00431DA4"/>
    <w:rsid w:val="00432110"/>
    <w:rsid w:val="004328EE"/>
    <w:rsid w:val="00432DA1"/>
    <w:rsid w:val="00433073"/>
    <w:rsid w:val="00433EBE"/>
    <w:rsid w:val="00434406"/>
    <w:rsid w:val="004346A2"/>
    <w:rsid w:val="00434978"/>
    <w:rsid w:val="00436E1B"/>
    <w:rsid w:val="00440FED"/>
    <w:rsid w:val="00441B92"/>
    <w:rsid w:val="00443A9F"/>
    <w:rsid w:val="00443AD8"/>
    <w:rsid w:val="00443F8D"/>
    <w:rsid w:val="0044474B"/>
    <w:rsid w:val="0044582F"/>
    <w:rsid w:val="00445FF7"/>
    <w:rsid w:val="004462FB"/>
    <w:rsid w:val="004508A8"/>
    <w:rsid w:val="00451816"/>
    <w:rsid w:val="00451BAE"/>
    <w:rsid w:val="00452CA7"/>
    <w:rsid w:val="0045316D"/>
    <w:rsid w:val="00453341"/>
    <w:rsid w:val="004545C6"/>
    <w:rsid w:val="00454DCA"/>
    <w:rsid w:val="00454E26"/>
    <w:rsid w:val="00456544"/>
    <w:rsid w:val="00456649"/>
    <w:rsid w:val="004567B7"/>
    <w:rsid w:val="004567DC"/>
    <w:rsid w:val="00456856"/>
    <w:rsid w:val="00456DC2"/>
    <w:rsid w:val="004571EF"/>
    <w:rsid w:val="00457803"/>
    <w:rsid w:val="00457868"/>
    <w:rsid w:val="00457B40"/>
    <w:rsid w:val="0046047A"/>
    <w:rsid w:val="00461210"/>
    <w:rsid w:val="00461700"/>
    <w:rsid w:val="00461884"/>
    <w:rsid w:val="00461AAC"/>
    <w:rsid w:val="00462490"/>
    <w:rsid w:val="00462AC9"/>
    <w:rsid w:val="004634EB"/>
    <w:rsid w:val="00463BE3"/>
    <w:rsid w:val="00463DC3"/>
    <w:rsid w:val="00465299"/>
    <w:rsid w:val="00466A0F"/>
    <w:rsid w:val="0046795B"/>
    <w:rsid w:val="00467C0D"/>
    <w:rsid w:val="004708C0"/>
    <w:rsid w:val="00470B6B"/>
    <w:rsid w:val="0047115F"/>
    <w:rsid w:val="004715CB"/>
    <w:rsid w:val="00471863"/>
    <w:rsid w:val="00472167"/>
    <w:rsid w:val="004722B1"/>
    <w:rsid w:val="004722E4"/>
    <w:rsid w:val="00473777"/>
    <w:rsid w:val="00473A14"/>
    <w:rsid w:val="004745A9"/>
    <w:rsid w:val="00474871"/>
    <w:rsid w:val="00474BA4"/>
    <w:rsid w:val="00474CA8"/>
    <w:rsid w:val="00474E43"/>
    <w:rsid w:val="0047551D"/>
    <w:rsid w:val="004766DA"/>
    <w:rsid w:val="00476894"/>
    <w:rsid w:val="00476A55"/>
    <w:rsid w:val="00477D9A"/>
    <w:rsid w:val="004803CC"/>
    <w:rsid w:val="004806D3"/>
    <w:rsid w:val="0048076D"/>
    <w:rsid w:val="0048134D"/>
    <w:rsid w:val="00481624"/>
    <w:rsid w:val="00481765"/>
    <w:rsid w:val="00481D90"/>
    <w:rsid w:val="00482700"/>
    <w:rsid w:val="00482CD4"/>
    <w:rsid w:val="00483261"/>
    <w:rsid w:val="0048328A"/>
    <w:rsid w:val="00484377"/>
    <w:rsid w:val="004845E6"/>
    <w:rsid w:val="00485B23"/>
    <w:rsid w:val="00485B50"/>
    <w:rsid w:val="00486A7A"/>
    <w:rsid w:val="004872F8"/>
    <w:rsid w:val="004874E4"/>
    <w:rsid w:val="0049070D"/>
    <w:rsid w:val="00490A39"/>
    <w:rsid w:val="00490D2E"/>
    <w:rsid w:val="00490E82"/>
    <w:rsid w:val="00491BE4"/>
    <w:rsid w:val="00491DB2"/>
    <w:rsid w:val="00492877"/>
    <w:rsid w:val="00493659"/>
    <w:rsid w:val="00495334"/>
    <w:rsid w:val="00495BA6"/>
    <w:rsid w:val="00495FFB"/>
    <w:rsid w:val="00496DC2"/>
    <w:rsid w:val="00496E75"/>
    <w:rsid w:val="00497F39"/>
    <w:rsid w:val="004A014C"/>
    <w:rsid w:val="004A04B9"/>
    <w:rsid w:val="004A0AA8"/>
    <w:rsid w:val="004A1EE9"/>
    <w:rsid w:val="004A1FE4"/>
    <w:rsid w:val="004A2103"/>
    <w:rsid w:val="004A2CA9"/>
    <w:rsid w:val="004A33EF"/>
    <w:rsid w:val="004A34C9"/>
    <w:rsid w:val="004A3CB5"/>
    <w:rsid w:val="004A49AC"/>
    <w:rsid w:val="004A537D"/>
    <w:rsid w:val="004A63F9"/>
    <w:rsid w:val="004A67F0"/>
    <w:rsid w:val="004A71C3"/>
    <w:rsid w:val="004A7769"/>
    <w:rsid w:val="004A77B1"/>
    <w:rsid w:val="004B23AD"/>
    <w:rsid w:val="004B2965"/>
    <w:rsid w:val="004B30AE"/>
    <w:rsid w:val="004B3265"/>
    <w:rsid w:val="004B3545"/>
    <w:rsid w:val="004B3854"/>
    <w:rsid w:val="004B4224"/>
    <w:rsid w:val="004B4297"/>
    <w:rsid w:val="004B4647"/>
    <w:rsid w:val="004B6750"/>
    <w:rsid w:val="004B6B25"/>
    <w:rsid w:val="004B73E5"/>
    <w:rsid w:val="004B7455"/>
    <w:rsid w:val="004B74FF"/>
    <w:rsid w:val="004B7785"/>
    <w:rsid w:val="004B7CE4"/>
    <w:rsid w:val="004B7FDE"/>
    <w:rsid w:val="004C0401"/>
    <w:rsid w:val="004C0C49"/>
    <w:rsid w:val="004C1096"/>
    <w:rsid w:val="004C183D"/>
    <w:rsid w:val="004C25E2"/>
    <w:rsid w:val="004C394F"/>
    <w:rsid w:val="004C3EC7"/>
    <w:rsid w:val="004C3EEE"/>
    <w:rsid w:val="004C43B9"/>
    <w:rsid w:val="004C483D"/>
    <w:rsid w:val="004C49EA"/>
    <w:rsid w:val="004C4D15"/>
    <w:rsid w:val="004C4EBE"/>
    <w:rsid w:val="004C5485"/>
    <w:rsid w:val="004C673A"/>
    <w:rsid w:val="004C6DA5"/>
    <w:rsid w:val="004C795A"/>
    <w:rsid w:val="004C7F93"/>
    <w:rsid w:val="004D0A62"/>
    <w:rsid w:val="004D2629"/>
    <w:rsid w:val="004D26B8"/>
    <w:rsid w:val="004D2C2C"/>
    <w:rsid w:val="004D38C2"/>
    <w:rsid w:val="004D41DC"/>
    <w:rsid w:val="004D4506"/>
    <w:rsid w:val="004D4FBD"/>
    <w:rsid w:val="004D4FC0"/>
    <w:rsid w:val="004D58F7"/>
    <w:rsid w:val="004D5CE7"/>
    <w:rsid w:val="004D6381"/>
    <w:rsid w:val="004D6802"/>
    <w:rsid w:val="004D6F54"/>
    <w:rsid w:val="004D6F67"/>
    <w:rsid w:val="004D7DA8"/>
    <w:rsid w:val="004E01EE"/>
    <w:rsid w:val="004E10CD"/>
    <w:rsid w:val="004E1401"/>
    <w:rsid w:val="004E2892"/>
    <w:rsid w:val="004E2904"/>
    <w:rsid w:val="004E362B"/>
    <w:rsid w:val="004E3681"/>
    <w:rsid w:val="004E39AE"/>
    <w:rsid w:val="004E3D74"/>
    <w:rsid w:val="004E4F55"/>
    <w:rsid w:val="004E5DE1"/>
    <w:rsid w:val="004E784B"/>
    <w:rsid w:val="004F0224"/>
    <w:rsid w:val="004F0995"/>
    <w:rsid w:val="004F0DB4"/>
    <w:rsid w:val="004F0E04"/>
    <w:rsid w:val="004F18F4"/>
    <w:rsid w:val="004F1CD3"/>
    <w:rsid w:val="004F1EBC"/>
    <w:rsid w:val="004F20E8"/>
    <w:rsid w:val="004F2577"/>
    <w:rsid w:val="004F3172"/>
    <w:rsid w:val="004F36CD"/>
    <w:rsid w:val="004F3806"/>
    <w:rsid w:val="004F3B71"/>
    <w:rsid w:val="004F3C31"/>
    <w:rsid w:val="004F3FE5"/>
    <w:rsid w:val="004F5154"/>
    <w:rsid w:val="004F5835"/>
    <w:rsid w:val="004F661C"/>
    <w:rsid w:val="004F6D99"/>
    <w:rsid w:val="004F6F5A"/>
    <w:rsid w:val="004F716B"/>
    <w:rsid w:val="005000E2"/>
    <w:rsid w:val="00500572"/>
    <w:rsid w:val="00500573"/>
    <w:rsid w:val="00500701"/>
    <w:rsid w:val="00500861"/>
    <w:rsid w:val="00500AA5"/>
    <w:rsid w:val="00501304"/>
    <w:rsid w:val="00501425"/>
    <w:rsid w:val="00502140"/>
    <w:rsid w:val="0050292B"/>
    <w:rsid w:val="0050318B"/>
    <w:rsid w:val="005033E1"/>
    <w:rsid w:val="00503CF2"/>
    <w:rsid w:val="00504061"/>
    <w:rsid w:val="00504311"/>
    <w:rsid w:val="0050485C"/>
    <w:rsid w:val="00504AC6"/>
    <w:rsid w:val="00504B89"/>
    <w:rsid w:val="00504D75"/>
    <w:rsid w:val="00505D51"/>
    <w:rsid w:val="00506B5A"/>
    <w:rsid w:val="0050754B"/>
    <w:rsid w:val="00510ABC"/>
    <w:rsid w:val="00511079"/>
    <w:rsid w:val="00511411"/>
    <w:rsid w:val="00511CDF"/>
    <w:rsid w:val="00512829"/>
    <w:rsid w:val="00512B7E"/>
    <w:rsid w:val="00513839"/>
    <w:rsid w:val="00513DEF"/>
    <w:rsid w:val="0051423C"/>
    <w:rsid w:val="005142E3"/>
    <w:rsid w:val="00514304"/>
    <w:rsid w:val="005143B3"/>
    <w:rsid w:val="005146D5"/>
    <w:rsid w:val="005148D4"/>
    <w:rsid w:val="00514C91"/>
    <w:rsid w:val="005153CE"/>
    <w:rsid w:val="005157D9"/>
    <w:rsid w:val="00516241"/>
    <w:rsid w:val="00516644"/>
    <w:rsid w:val="00516FD9"/>
    <w:rsid w:val="0051701F"/>
    <w:rsid w:val="00517491"/>
    <w:rsid w:val="0051791D"/>
    <w:rsid w:val="00520D28"/>
    <w:rsid w:val="00520D6D"/>
    <w:rsid w:val="00520FD7"/>
    <w:rsid w:val="005212FD"/>
    <w:rsid w:val="00521425"/>
    <w:rsid w:val="00522E48"/>
    <w:rsid w:val="00523E75"/>
    <w:rsid w:val="005243E0"/>
    <w:rsid w:val="005256F3"/>
    <w:rsid w:val="00525CD4"/>
    <w:rsid w:val="0052610F"/>
    <w:rsid w:val="005265A3"/>
    <w:rsid w:val="00526783"/>
    <w:rsid w:val="00527457"/>
    <w:rsid w:val="0052773A"/>
    <w:rsid w:val="00527FB1"/>
    <w:rsid w:val="00530423"/>
    <w:rsid w:val="00530D12"/>
    <w:rsid w:val="0053107E"/>
    <w:rsid w:val="005312CB"/>
    <w:rsid w:val="0053162F"/>
    <w:rsid w:val="00531777"/>
    <w:rsid w:val="0053281C"/>
    <w:rsid w:val="00532AD0"/>
    <w:rsid w:val="00532ADF"/>
    <w:rsid w:val="0053311D"/>
    <w:rsid w:val="00533B93"/>
    <w:rsid w:val="0053400D"/>
    <w:rsid w:val="005340C9"/>
    <w:rsid w:val="005340F1"/>
    <w:rsid w:val="00536264"/>
    <w:rsid w:val="00536698"/>
    <w:rsid w:val="005375FE"/>
    <w:rsid w:val="00540BFC"/>
    <w:rsid w:val="005411B3"/>
    <w:rsid w:val="0054146F"/>
    <w:rsid w:val="0054195A"/>
    <w:rsid w:val="005420DE"/>
    <w:rsid w:val="00542249"/>
    <w:rsid w:val="0054272B"/>
    <w:rsid w:val="00542FAA"/>
    <w:rsid w:val="005431F5"/>
    <w:rsid w:val="00543707"/>
    <w:rsid w:val="005439D2"/>
    <w:rsid w:val="00543EBB"/>
    <w:rsid w:val="00544213"/>
    <w:rsid w:val="0054486D"/>
    <w:rsid w:val="00544F8D"/>
    <w:rsid w:val="005452F5"/>
    <w:rsid w:val="005453F3"/>
    <w:rsid w:val="00545549"/>
    <w:rsid w:val="005467F7"/>
    <w:rsid w:val="005469F5"/>
    <w:rsid w:val="00546F36"/>
    <w:rsid w:val="005473D0"/>
    <w:rsid w:val="00550832"/>
    <w:rsid w:val="005518ED"/>
    <w:rsid w:val="00551E6D"/>
    <w:rsid w:val="00552093"/>
    <w:rsid w:val="00553504"/>
    <w:rsid w:val="005537FE"/>
    <w:rsid w:val="00554239"/>
    <w:rsid w:val="00554C49"/>
    <w:rsid w:val="00554E06"/>
    <w:rsid w:val="00554E4B"/>
    <w:rsid w:val="00554EF3"/>
    <w:rsid w:val="0055519C"/>
    <w:rsid w:val="005554C1"/>
    <w:rsid w:val="00555F67"/>
    <w:rsid w:val="00555FD9"/>
    <w:rsid w:val="00556C9C"/>
    <w:rsid w:val="00556E32"/>
    <w:rsid w:val="005578D2"/>
    <w:rsid w:val="005604F1"/>
    <w:rsid w:val="005606A4"/>
    <w:rsid w:val="005607B8"/>
    <w:rsid w:val="00560CF5"/>
    <w:rsid w:val="00560F5B"/>
    <w:rsid w:val="005613E1"/>
    <w:rsid w:val="0056272D"/>
    <w:rsid w:val="00562BAB"/>
    <w:rsid w:val="00562EDC"/>
    <w:rsid w:val="00563047"/>
    <w:rsid w:val="0056308E"/>
    <w:rsid w:val="005638C1"/>
    <w:rsid w:val="00563F16"/>
    <w:rsid w:val="00563F36"/>
    <w:rsid w:val="0056415C"/>
    <w:rsid w:val="005649BF"/>
    <w:rsid w:val="005650ED"/>
    <w:rsid w:val="00565869"/>
    <w:rsid w:val="00565A71"/>
    <w:rsid w:val="00566502"/>
    <w:rsid w:val="00567415"/>
    <w:rsid w:val="00567610"/>
    <w:rsid w:val="00570D9F"/>
    <w:rsid w:val="0057185C"/>
    <w:rsid w:val="00571CA8"/>
    <w:rsid w:val="00572506"/>
    <w:rsid w:val="00572947"/>
    <w:rsid w:val="00572ABB"/>
    <w:rsid w:val="00573138"/>
    <w:rsid w:val="005734A7"/>
    <w:rsid w:val="00573809"/>
    <w:rsid w:val="00573E4B"/>
    <w:rsid w:val="005746C4"/>
    <w:rsid w:val="005749F0"/>
    <w:rsid w:val="00574B50"/>
    <w:rsid w:val="00576FF3"/>
    <w:rsid w:val="00577835"/>
    <w:rsid w:val="005779ED"/>
    <w:rsid w:val="00580679"/>
    <w:rsid w:val="00580793"/>
    <w:rsid w:val="00580A6C"/>
    <w:rsid w:val="00580C77"/>
    <w:rsid w:val="00581470"/>
    <w:rsid w:val="00581B62"/>
    <w:rsid w:val="00581BAD"/>
    <w:rsid w:val="00581D1F"/>
    <w:rsid w:val="00581D62"/>
    <w:rsid w:val="00582087"/>
    <w:rsid w:val="00582BA5"/>
    <w:rsid w:val="00582C6E"/>
    <w:rsid w:val="00582F21"/>
    <w:rsid w:val="005831DD"/>
    <w:rsid w:val="005838A8"/>
    <w:rsid w:val="00584320"/>
    <w:rsid w:val="0058475E"/>
    <w:rsid w:val="00585484"/>
    <w:rsid w:val="00585503"/>
    <w:rsid w:val="00587229"/>
    <w:rsid w:val="00587503"/>
    <w:rsid w:val="005876DE"/>
    <w:rsid w:val="00587F7F"/>
    <w:rsid w:val="00590E8D"/>
    <w:rsid w:val="00591511"/>
    <w:rsid w:val="00591E50"/>
    <w:rsid w:val="00592CDA"/>
    <w:rsid w:val="0059331A"/>
    <w:rsid w:val="00593A72"/>
    <w:rsid w:val="00595A8C"/>
    <w:rsid w:val="00595C2C"/>
    <w:rsid w:val="00595ECC"/>
    <w:rsid w:val="00596BBA"/>
    <w:rsid w:val="00597386"/>
    <w:rsid w:val="005975C4"/>
    <w:rsid w:val="00597ED8"/>
    <w:rsid w:val="005A0D1D"/>
    <w:rsid w:val="005A13FA"/>
    <w:rsid w:val="005A17AE"/>
    <w:rsid w:val="005A1951"/>
    <w:rsid w:val="005A1C9C"/>
    <w:rsid w:val="005A2B20"/>
    <w:rsid w:val="005A34D5"/>
    <w:rsid w:val="005A36E4"/>
    <w:rsid w:val="005A3943"/>
    <w:rsid w:val="005A4450"/>
    <w:rsid w:val="005A48B2"/>
    <w:rsid w:val="005A4904"/>
    <w:rsid w:val="005A515A"/>
    <w:rsid w:val="005A704D"/>
    <w:rsid w:val="005B3C6D"/>
    <w:rsid w:val="005B4045"/>
    <w:rsid w:val="005B4F3C"/>
    <w:rsid w:val="005B609E"/>
    <w:rsid w:val="005B6988"/>
    <w:rsid w:val="005B6DF6"/>
    <w:rsid w:val="005B72EB"/>
    <w:rsid w:val="005B7B7D"/>
    <w:rsid w:val="005C069D"/>
    <w:rsid w:val="005C1948"/>
    <w:rsid w:val="005C2093"/>
    <w:rsid w:val="005C22F9"/>
    <w:rsid w:val="005C263C"/>
    <w:rsid w:val="005C2679"/>
    <w:rsid w:val="005C298C"/>
    <w:rsid w:val="005C4BFB"/>
    <w:rsid w:val="005C5870"/>
    <w:rsid w:val="005C6569"/>
    <w:rsid w:val="005C695C"/>
    <w:rsid w:val="005D059A"/>
    <w:rsid w:val="005D07C5"/>
    <w:rsid w:val="005D089E"/>
    <w:rsid w:val="005D0C2F"/>
    <w:rsid w:val="005D21B7"/>
    <w:rsid w:val="005D21C4"/>
    <w:rsid w:val="005D2DAD"/>
    <w:rsid w:val="005D3E09"/>
    <w:rsid w:val="005D4302"/>
    <w:rsid w:val="005D545B"/>
    <w:rsid w:val="005D5A20"/>
    <w:rsid w:val="005D5C21"/>
    <w:rsid w:val="005D617E"/>
    <w:rsid w:val="005D624C"/>
    <w:rsid w:val="005D684E"/>
    <w:rsid w:val="005D786C"/>
    <w:rsid w:val="005D7FA3"/>
    <w:rsid w:val="005E00E5"/>
    <w:rsid w:val="005E0148"/>
    <w:rsid w:val="005E0222"/>
    <w:rsid w:val="005E049F"/>
    <w:rsid w:val="005E0BB6"/>
    <w:rsid w:val="005E11FE"/>
    <w:rsid w:val="005E3073"/>
    <w:rsid w:val="005E316A"/>
    <w:rsid w:val="005E34C3"/>
    <w:rsid w:val="005E3A0A"/>
    <w:rsid w:val="005E403A"/>
    <w:rsid w:val="005E69B9"/>
    <w:rsid w:val="005E7088"/>
    <w:rsid w:val="005E7E1B"/>
    <w:rsid w:val="005F0108"/>
    <w:rsid w:val="005F0291"/>
    <w:rsid w:val="005F0ECC"/>
    <w:rsid w:val="005F19C9"/>
    <w:rsid w:val="005F21A5"/>
    <w:rsid w:val="005F2470"/>
    <w:rsid w:val="005F280F"/>
    <w:rsid w:val="005F28C6"/>
    <w:rsid w:val="005F2A4A"/>
    <w:rsid w:val="005F367F"/>
    <w:rsid w:val="005F38FB"/>
    <w:rsid w:val="005F3F16"/>
    <w:rsid w:val="005F4CFD"/>
    <w:rsid w:val="005F52CC"/>
    <w:rsid w:val="005F573C"/>
    <w:rsid w:val="005F5E6F"/>
    <w:rsid w:val="005F6090"/>
    <w:rsid w:val="005F6510"/>
    <w:rsid w:val="005F681C"/>
    <w:rsid w:val="005F6BD4"/>
    <w:rsid w:val="005F7188"/>
    <w:rsid w:val="005F7985"/>
    <w:rsid w:val="00600CEB"/>
    <w:rsid w:val="00602087"/>
    <w:rsid w:val="00602642"/>
    <w:rsid w:val="00602A78"/>
    <w:rsid w:val="00602A84"/>
    <w:rsid w:val="00602AA1"/>
    <w:rsid w:val="00603123"/>
    <w:rsid w:val="006036F4"/>
    <w:rsid w:val="00604151"/>
    <w:rsid w:val="00604367"/>
    <w:rsid w:val="006044BE"/>
    <w:rsid w:val="0060475F"/>
    <w:rsid w:val="006047DF"/>
    <w:rsid w:val="00604804"/>
    <w:rsid w:val="00604906"/>
    <w:rsid w:val="00604DE1"/>
    <w:rsid w:val="006060C2"/>
    <w:rsid w:val="0060677D"/>
    <w:rsid w:val="00606A26"/>
    <w:rsid w:val="00607654"/>
    <w:rsid w:val="00607D81"/>
    <w:rsid w:val="00610747"/>
    <w:rsid w:val="00610C19"/>
    <w:rsid w:val="00610E03"/>
    <w:rsid w:val="0061176E"/>
    <w:rsid w:val="006122B7"/>
    <w:rsid w:val="00613A64"/>
    <w:rsid w:val="00613EA5"/>
    <w:rsid w:val="00614856"/>
    <w:rsid w:val="00614CD1"/>
    <w:rsid w:val="00614D57"/>
    <w:rsid w:val="006151F2"/>
    <w:rsid w:val="0061567B"/>
    <w:rsid w:val="00615AC8"/>
    <w:rsid w:val="00616260"/>
    <w:rsid w:val="0061689F"/>
    <w:rsid w:val="00617E97"/>
    <w:rsid w:val="00620CB5"/>
    <w:rsid w:val="00620E3E"/>
    <w:rsid w:val="0062152A"/>
    <w:rsid w:val="00621753"/>
    <w:rsid w:val="00622534"/>
    <w:rsid w:val="00623583"/>
    <w:rsid w:val="0062462F"/>
    <w:rsid w:val="006248C0"/>
    <w:rsid w:val="00624BA1"/>
    <w:rsid w:val="00624BFD"/>
    <w:rsid w:val="0062661B"/>
    <w:rsid w:val="00626721"/>
    <w:rsid w:val="00627832"/>
    <w:rsid w:val="00630118"/>
    <w:rsid w:val="00630514"/>
    <w:rsid w:val="00630C10"/>
    <w:rsid w:val="00630F5B"/>
    <w:rsid w:val="006310AE"/>
    <w:rsid w:val="006312F7"/>
    <w:rsid w:val="00631762"/>
    <w:rsid w:val="00632196"/>
    <w:rsid w:val="00632BA2"/>
    <w:rsid w:val="0063379F"/>
    <w:rsid w:val="00633BF2"/>
    <w:rsid w:val="00633F67"/>
    <w:rsid w:val="006345C3"/>
    <w:rsid w:val="0063530F"/>
    <w:rsid w:val="006362F9"/>
    <w:rsid w:val="006369A9"/>
    <w:rsid w:val="006373CD"/>
    <w:rsid w:val="00637E79"/>
    <w:rsid w:val="00640206"/>
    <w:rsid w:val="00640D8E"/>
    <w:rsid w:val="00641283"/>
    <w:rsid w:val="006413CF"/>
    <w:rsid w:val="00641413"/>
    <w:rsid w:val="00641465"/>
    <w:rsid w:val="006415E2"/>
    <w:rsid w:val="0064165D"/>
    <w:rsid w:val="00642E8C"/>
    <w:rsid w:val="006433BD"/>
    <w:rsid w:val="00643562"/>
    <w:rsid w:val="00643784"/>
    <w:rsid w:val="0064415D"/>
    <w:rsid w:val="00644186"/>
    <w:rsid w:val="00644A21"/>
    <w:rsid w:val="00645C9F"/>
    <w:rsid w:val="00646305"/>
    <w:rsid w:val="00646864"/>
    <w:rsid w:val="00646A6C"/>
    <w:rsid w:val="006475E6"/>
    <w:rsid w:val="006479C9"/>
    <w:rsid w:val="006508B9"/>
    <w:rsid w:val="00650CA1"/>
    <w:rsid w:val="0065143C"/>
    <w:rsid w:val="0065177A"/>
    <w:rsid w:val="00651854"/>
    <w:rsid w:val="00652578"/>
    <w:rsid w:val="006539E8"/>
    <w:rsid w:val="00654235"/>
    <w:rsid w:val="00654546"/>
    <w:rsid w:val="00654693"/>
    <w:rsid w:val="006548D5"/>
    <w:rsid w:val="0065501F"/>
    <w:rsid w:val="00656307"/>
    <w:rsid w:val="006565D8"/>
    <w:rsid w:val="00656B96"/>
    <w:rsid w:val="00656F79"/>
    <w:rsid w:val="0065736B"/>
    <w:rsid w:val="006578E4"/>
    <w:rsid w:val="00657AE5"/>
    <w:rsid w:val="00661630"/>
    <w:rsid w:val="006619B0"/>
    <w:rsid w:val="00662012"/>
    <w:rsid w:val="00662543"/>
    <w:rsid w:val="006626D0"/>
    <w:rsid w:val="006628E9"/>
    <w:rsid w:val="006641F4"/>
    <w:rsid w:val="00664E8C"/>
    <w:rsid w:val="00664FAF"/>
    <w:rsid w:val="00665F7C"/>
    <w:rsid w:val="0066699A"/>
    <w:rsid w:val="00666DFC"/>
    <w:rsid w:val="00666EBB"/>
    <w:rsid w:val="00667403"/>
    <w:rsid w:val="0066779E"/>
    <w:rsid w:val="00667FAF"/>
    <w:rsid w:val="0067096D"/>
    <w:rsid w:val="00670AF4"/>
    <w:rsid w:val="006719E0"/>
    <w:rsid w:val="0067269D"/>
    <w:rsid w:val="00672988"/>
    <w:rsid w:val="00672C64"/>
    <w:rsid w:val="00673401"/>
    <w:rsid w:val="00674E6A"/>
    <w:rsid w:val="00675800"/>
    <w:rsid w:val="00675CF4"/>
    <w:rsid w:val="00676A64"/>
    <w:rsid w:val="00677925"/>
    <w:rsid w:val="006779BF"/>
    <w:rsid w:val="00680AB4"/>
    <w:rsid w:val="00680F46"/>
    <w:rsid w:val="00681FDC"/>
    <w:rsid w:val="00682696"/>
    <w:rsid w:val="00682B53"/>
    <w:rsid w:val="00682F27"/>
    <w:rsid w:val="006859DB"/>
    <w:rsid w:val="006861FC"/>
    <w:rsid w:val="0068678D"/>
    <w:rsid w:val="00686BB3"/>
    <w:rsid w:val="00687488"/>
    <w:rsid w:val="006904ED"/>
    <w:rsid w:val="00690E2E"/>
    <w:rsid w:val="006915D7"/>
    <w:rsid w:val="0069257E"/>
    <w:rsid w:val="00692814"/>
    <w:rsid w:val="006932E7"/>
    <w:rsid w:val="00693347"/>
    <w:rsid w:val="0069334C"/>
    <w:rsid w:val="006941A6"/>
    <w:rsid w:val="00694786"/>
    <w:rsid w:val="006948EF"/>
    <w:rsid w:val="00694BCB"/>
    <w:rsid w:val="00695292"/>
    <w:rsid w:val="0069639F"/>
    <w:rsid w:val="0069673B"/>
    <w:rsid w:val="00696D63"/>
    <w:rsid w:val="006A032F"/>
    <w:rsid w:val="006A0CF8"/>
    <w:rsid w:val="006A0DD3"/>
    <w:rsid w:val="006A146E"/>
    <w:rsid w:val="006A1BEB"/>
    <w:rsid w:val="006A23E4"/>
    <w:rsid w:val="006A28C1"/>
    <w:rsid w:val="006A3022"/>
    <w:rsid w:val="006A3493"/>
    <w:rsid w:val="006A387D"/>
    <w:rsid w:val="006A41AE"/>
    <w:rsid w:val="006A47AE"/>
    <w:rsid w:val="006A4810"/>
    <w:rsid w:val="006A4856"/>
    <w:rsid w:val="006A5039"/>
    <w:rsid w:val="006A5329"/>
    <w:rsid w:val="006A5474"/>
    <w:rsid w:val="006A564B"/>
    <w:rsid w:val="006B05B5"/>
    <w:rsid w:val="006B1545"/>
    <w:rsid w:val="006B22AE"/>
    <w:rsid w:val="006B23B9"/>
    <w:rsid w:val="006B2DA7"/>
    <w:rsid w:val="006B2DF4"/>
    <w:rsid w:val="006B2F4D"/>
    <w:rsid w:val="006B306B"/>
    <w:rsid w:val="006B349C"/>
    <w:rsid w:val="006B3682"/>
    <w:rsid w:val="006B3974"/>
    <w:rsid w:val="006B48CB"/>
    <w:rsid w:val="006B564D"/>
    <w:rsid w:val="006B7A12"/>
    <w:rsid w:val="006C1445"/>
    <w:rsid w:val="006C188E"/>
    <w:rsid w:val="006C1932"/>
    <w:rsid w:val="006C3AB0"/>
    <w:rsid w:val="006C4994"/>
    <w:rsid w:val="006C4FC1"/>
    <w:rsid w:val="006C51A5"/>
    <w:rsid w:val="006C529D"/>
    <w:rsid w:val="006C576A"/>
    <w:rsid w:val="006C64F6"/>
    <w:rsid w:val="006C6798"/>
    <w:rsid w:val="006C6DF7"/>
    <w:rsid w:val="006C7344"/>
    <w:rsid w:val="006D01E0"/>
    <w:rsid w:val="006D0481"/>
    <w:rsid w:val="006D0826"/>
    <w:rsid w:val="006D0C12"/>
    <w:rsid w:val="006D0E6B"/>
    <w:rsid w:val="006D2146"/>
    <w:rsid w:val="006D3269"/>
    <w:rsid w:val="006D632E"/>
    <w:rsid w:val="006D6C9C"/>
    <w:rsid w:val="006D75FD"/>
    <w:rsid w:val="006E094A"/>
    <w:rsid w:val="006E12B1"/>
    <w:rsid w:val="006E12CD"/>
    <w:rsid w:val="006E13D1"/>
    <w:rsid w:val="006E207F"/>
    <w:rsid w:val="006E4D0C"/>
    <w:rsid w:val="006E4D1B"/>
    <w:rsid w:val="006E5B78"/>
    <w:rsid w:val="006E5F4F"/>
    <w:rsid w:val="006E67BA"/>
    <w:rsid w:val="006E699D"/>
    <w:rsid w:val="006E6BA3"/>
    <w:rsid w:val="006E7033"/>
    <w:rsid w:val="006F1116"/>
    <w:rsid w:val="006F2654"/>
    <w:rsid w:val="006F3196"/>
    <w:rsid w:val="006F3C54"/>
    <w:rsid w:val="006F418C"/>
    <w:rsid w:val="006F4F34"/>
    <w:rsid w:val="006F5E64"/>
    <w:rsid w:val="006F5F8D"/>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65F8"/>
    <w:rsid w:val="007074B0"/>
    <w:rsid w:val="0070791E"/>
    <w:rsid w:val="00707933"/>
    <w:rsid w:val="00710109"/>
    <w:rsid w:val="007106CE"/>
    <w:rsid w:val="007108D3"/>
    <w:rsid w:val="0071118B"/>
    <w:rsid w:val="00711C66"/>
    <w:rsid w:val="00711E13"/>
    <w:rsid w:val="0071280A"/>
    <w:rsid w:val="00712968"/>
    <w:rsid w:val="00712EDA"/>
    <w:rsid w:val="007136D0"/>
    <w:rsid w:val="007139B2"/>
    <w:rsid w:val="007155A9"/>
    <w:rsid w:val="007158E1"/>
    <w:rsid w:val="00716AA6"/>
    <w:rsid w:val="0071705B"/>
    <w:rsid w:val="007170B5"/>
    <w:rsid w:val="007171CA"/>
    <w:rsid w:val="007178C5"/>
    <w:rsid w:val="00717BF4"/>
    <w:rsid w:val="00717C84"/>
    <w:rsid w:val="00720505"/>
    <w:rsid w:val="00720923"/>
    <w:rsid w:val="007236A3"/>
    <w:rsid w:val="007239B6"/>
    <w:rsid w:val="0072490A"/>
    <w:rsid w:val="00724B64"/>
    <w:rsid w:val="0072517D"/>
    <w:rsid w:val="0072579D"/>
    <w:rsid w:val="00726878"/>
    <w:rsid w:val="007276CD"/>
    <w:rsid w:val="00730C9A"/>
    <w:rsid w:val="00730DCD"/>
    <w:rsid w:val="0073124A"/>
    <w:rsid w:val="00731B79"/>
    <w:rsid w:val="007320A2"/>
    <w:rsid w:val="007327CE"/>
    <w:rsid w:val="00732AAD"/>
    <w:rsid w:val="00733893"/>
    <w:rsid w:val="007339DB"/>
    <w:rsid w:val="00734A05"/>
    <w:rsid w:val="00734ECC"/>
    <w:rsid w:val="00735C6F"/>
    <w:rsid w:val="0073645D"/>
    <w:rsid w:val="007368EE"/>
    <w:rsid w:val="00737A31"/>
    <w:rsid w:val="0074077B"/>
    <w:rsid w:val="00740F23"/>
    <w:rsid w:val="0074149C"/>
    <w:rsid w:val="0074245E"/>
    <w:rsid w:val="00742A6A"/>
    <w:rsid w:val="00742B44"/>
    <w:rsid w:val="00742B46"/>
    <w:rsid w:val="00742CB9"/>
    <w:rsid w:val="00745C87"/>
    <w:rsid w:val="0074656E"/>
    <w:rsid w:val="0074717C"/>
    <w:rsid w:val="007472D5"/>
    <w:rsid w:val="00747392"/>
    <w:rsid w:val="0074789B"/>
    <w:rsid w:val="00752245"/>
    <w:rsid w:val="00752B03"/>
    <w:rsid w:val="00753454"/>
    <w:rsid w:val="00753BB5"/>
    <w:rsid w:val="0075416C"/>
    <w:rsid w:val="007544F1"/>
    <w:rsid w:val="00755E4A"/>
    <w:rsid w:val="00756832"/>
    <w:rsid w:val="00757C0D"/>
    <w:rsid w:val="00757F0B"/>
    <w:rsid w:val="0076266D"/>
    <w:rsid w:val="007626D0"/>
    <w:rsid w:val="00763388"/>
    <w:rsid w:val="007645BC"/>
    <w:rsid w:val="007651CA"/>
    <w:rsid w:val="00765228"/>
    <w:rsid w:val="007653D6"/>
    <w:rsid w:val="00766AEA"/>
    <w:rsid w:val="00767519"/>
    <w:rsid w:val="00767589"/>
    <w:rsid w:val="00767FFE"/>
    <w:rsid w:val="007704E1"/>
    <w:rsid w:val="00770798"/>
    <w:rsid w:val="00770E5C"/>
    <w:rsid w:val="007714C8"/>
    <w:rsid w:val="00771BAE"/>
    <w:rsid w:val="00772569"/>
    <w:rsid w:val="00772E8C"/>
    <w:rsid w:val="00772FDB"/>
    <w:rsid w:val="0077316B"/>
    <w:rsid w:val="007736D3"/>
    <w:rsid w:val="00774FE8"/>
    <w:rsid w:val="0077500F"/>
    <w:rsid w:val="0077548E"/>
    <w:rsid w:val="00775699"/>
    <w:rsid w:val="0077609A"/>
    <w:rsid w:val="00776259"/>
    <w:rsid w:val="00777315"/>
    <w:rsid w:val="00777539"/>
    <w:rsid w:val="00777907"/>
    <w:rsid w:val="00777A6D"/>
    <w:rsid w:val="007802E4"/>
    <w:rsid w:val="00780919"/>
    <w:rsid w:val="0078117D"/>
    <w:rsid w:val="00781589"/>
    <w:rsid w:val="007820D0"/>
    <w:rsid w:val="007826C8"/>
    <w:rsid w:val="0078333C"/>
    <w:rsid w:val="00784190"/>
    <w:rsid w:val="0078449A"/>
    <w:rsid w:val="0078457B"/>
    <w:rsid w:val="00784756"/>
    <w:rsid w:val="0078539D"/>
    <w:rsid w:val="007856C1"/>
    <w:rsid w:val="00785B0F"/>
    <w:rsid w:val="00787051"/>
    <w:rsid w:val="00787165"/>
    <w:rsid w:val="0079018D"/>
    <w:rsid w:val="007901DC"/>
    <w:rsid w:val="00790DEC"/>
    <w:rsid w:val="00791A00"/>
    <w:rsid w:val="00791A21"/>
    <w:rsid w:val="00791DDB"/>
    <w:rsid w:val="00792CEE"/>
    <w:rsid w:val="007936A8"/>
    <w:rsid w:val="00793806"/>
    <w:rsid w:val="007944EC"/>
    <w:rsid w:val="007962B4"/>
    <w:rsid w:val="00796F15"/>
    <w:rsid w:val="007973A3"/>
    <w:rsid w:val="0079794C"/>
    <w:rsid w:val="00797E22"/>
    <w:rsid w:val="00797F63"/>
    <w:rsid w:val="007A066F"/>
    <w:rsid w:val="007A08DD"/>
    <w:rsid w:val="007A138F"/>
    <w:rsid w:val="007A1640"/>
    <w:rsid w:val="007A1AE4"/>
    <w:rsid w:val="007A3383"/>
    <w:rsid w:val="007A39DF"/>
    <w:rsid w:val="007A3F66"/>
    <w:rsid w:val="007A43ED"/>
    <w:rsid w:val="007A4BDD"/>
    <w:rsid w:val="007A5F8F"/>
    <w:rsid w:val="007A60DA"/>
    <w:rsid w:val="007A67D9"/>
    <w:rsid w:val="007A6CFD"/>
    <w:rsid w:val="007A72EE"/>
    <w:rsid w:val="007A7F58"/>
    <w:rsid w:val="007B0397"/>
    <w:rsid w:val="007B0ADB"/>
    <w:rsid w:val="007B1A92"/>
    <w:rsid w:val="007B26EE"/>
    <w:rsid w:val="007B3502"/>
    <w:rsid w:val="007B3E6D"/>
    <w:rsid w:val="007B44ED"/>
    <w:rsid w:val="007B491A"/>
    <w:rsid w:val="007B5370"/>
    <w:rsid w:val="007B61F5"/>
    <w:rsid w:val="007B63FA"/>
    <w:rsid w:val="007B7496"/>
    <w:rsid w:val="007C0802"/>
    <w:rsid w:val="007C12BE"/>
    <w:rsid w:val="007C2399"/>
    <w:rsid w:val="007C2739"/>
    <w:rsid w:val="007C2FCA"/>
    <w:rsid w:val="007C2FFC"/>
    <w:rsid w:val="007C32EF"/>
    <w:rsid w:val="007C35EA"/>
    <w:rsid w:val="007C4B0F"/>
    <w:rsid w:val="007C4BEF"/>
    <w:rsid w:val="007C4DAD"/>
    <w:rsid w:val="007C5830"/>
    <w:rsid w:val="007C5933"/>
    <w:rsid w:val="007C599E"/>
    <w:rsid w:val="007C5DB8"/>
    <w:rsid w:val="007C5DCE"/>
    <w:rsid w:val="007C6CA2"/>
    <w:rsid w:val="007D05B2"/>
    <w:rsid w:val="007D05FA"/>
    <w:rsid w:val="007D0664"/>
    <w:rsid w:val="007D0C44"/>
    <w:rsid w:val="007D1972"/>
    <w:rsid w:val="007D1F33"/>
    <w:rsid w:val="007D3307"/>
    <w:rsid w:val="007D44CE"/>
    <w:rsid w:val="007D54F8"/>
    <w:rsid w:val="007D5E27"/>
    <w:rsid w:val="007D6F64"/>
    <w:rsid w:val="007D7C4F"/>
    <w:rsid w:val="007D7EAB"/>
    <w:rsid w:val="007E02AB"/>
    <w:rsid w:val="007E1782"/>
    <w:rsid w:val="007E25AB"/>
    <w:rsid w:val="007E2F41"/>
    <w:rsid w:val="007E4243"/>
    <w:rsid w:val="007E44FC"/>
    <w:rsid w:val="007E5AC2"/>
    <w:rsid w:val="007E6146"/>
    <w:rsid w:val="007E6EE3"/>
    <w:rsid w:val="007E7611"/>
    <w:rsid w:val="007E79C5"/>
    <w:rsid w:val="007F0798"/>
    <w:rsid w:val="007F1F8C"/>
    <w:rsid w:val="007F25E1"/>
    <w:rsid w:val="007F2845"/>
    <w:rsid w:val="007F2A69"/>
    <w:rsid w:val="007F38A2"/>
    <w:rsid w:val="007F416C"/>
    <w:rsid w:val="007F43BC"/>
    <w:rsid w:val="007F4740"/>
    <w:rsid w:val="007F7072"/>
    <w:rsid w:val="008006C6"/>
    <w:rsid w:val="00800C52"/>
    <w:rsid w:val="00801192"/>
    <w:rsid w:val="008012C1"/>
    <w:rsid w:val="0080153E"/>
    <w:rsid w:val="008018C8"/>
    <w:rsid w:val="0080263A"/>
    <w:rsid w:val="0080329D"/>
    <w:rsid w:val="008055A9"/>
    <w:rsid w:val="00805A16"/>
    <w:rsid w:val="0080742D"/>
    <w:rsid w:val="00807AE5"/>
    <w:rsid w:val="008100AC"/>
    <w:rsid w:val="00810C05"/>
    <w:rsid w:val="0081151E"/>
    <w:rsid w:val="00811A5F"/>
    <w:rsid w:val="00812498"/>
    <w:rsid w:val="008127E6"/>
    <w:rsid w:val="0081336E"/>
    <w:rsid w:val="00813928"/>
    <w:rsid w:val="00814AE1"/>
    <w:rsid w:val="008154EC"/>
    <w:rsid w:val="00817F01"/>
    <w:rsid w:val="00820AFE"/>
    <w:rsid w:val="00820DC7"/>
    <w:rsid w:val="00820FFB"/>
    <w:rsid w:val="0082117C"/>
    <w:rsid w:val="00821698"/>
    <w:rsid w:val="008216B5"/>
    <w:rsid w:val="008221FE"/>
    <w:rsid w:val="00822BF5"/>
    <w:rsid w:val="00823182"/>
    <w:rsid w:val="00823EA3"/>
    <w:rsid w:val="00824894"/>
    <w:rsid w:val="00824FFF"/>
    <w:rsid w:val="00825366"/>
    <w:rsid w:val="008254B2"/>
    <w:rsid w:val="00825E84"/>
    <w:rsid w:val="008268A2"/>
    <w:rsid w:val="00826C7B"/>
    <w:rsid w:val="00826DD9"/>
    <w:rsid w:val="00826E01"/>
    <w:rsid w:val="008277A8"/>
    <w:rsid w:val="008278B6"/>
    <w:rsid w:val="008307ED"/>
    <w:rsid w:val="00830B3B"/>
    <w:rsid w:val="008314CC"/>
    <w:rsid w:val="0083311B"/>
    <w:rsid w:val="0083350F"/>
    <w:rsid w:val="008335F1"/>
    <w:rsid w:val="008339E9"/>
    <w:rsid w:val="00834358"/>
    <w:rsid w:val="008345AE"/>
    <w:rsid w:val="008346BD"/>
    <w:rsid w:val="008348D1"/>
    <w:rsid w:val="00834923"/>
    <w:rsid w:val="00834CED"/>
    <w:rsid w:val="00834E9A"/>
    <w:rsid w:val="008359EB"/>
    <w:rsid w:val="008366B2"/>
    <w:rsid w:val="00836B7A"/>
    <w:rsid w:val="00837B90"/>
    <w:rsid w:val="00840809"/>
    <w:rsid w:val="008409AA"/>
    <w:rsid w:val="00840FB8"/>
    <w:rsid w:val="00842E0C"/>
    <w:rsid w:val="00843A6E"/>
    <w:rsid w:val="00843A7A"/>
    <w:rsid w:val="008447F5"/>
    <w:rsid w:val="00846292"/>
    <w:rsid w:val="00847543"/>
    <w:rsid w:val="008506E1"/>
    <w:rsid w:val="00850D96"/>
    <w:rsid w:val="008515EE"/>
    <w:rsid w:val="00851A8E"/>
    <w:rsid w:val="00851EC7"/>
    <w:rsid w:val="008528D3"/>
    <w:rsid w:val="00852972"/>
    <w:rsid w:val="00854553"/>
    <w:rsid w:val="00855B86"/>
    <w:rsid w:val="00856B4C"/>
    <w:rsid w:val="00856D47"/>
    <w:rsid w:val="00857DEC"/>
    <w:rsid w:val="00860874"/>
    <w:rsid w:val="008609A3"/>
    <w:rsid w:val="00860A68"/>
    <w:rsid w:val="00860DB1"/>
    <w:rsid w:val="008615DA"/>
    <w:rsid w:val="00862008"/>
    <w:rsid w:val="0086208F"/>
    <w:rsid w:val="00862720"/>
    <w:rsid w:val="008628C8"/>
    <w:rsid w:val="00862B2A"/>
    <w:rsid w:val="008630B9"/>
    <w:rsid w:val="00863743"/>
    <w:rsid w:val="00863B0B"/>
    <w:rsid w:val="00863F37"/>
    <w:rsid w:val="0086406B"/>
    <w:rsid w:val="00864C8C"/>
    <w:rsid w:val="008659FB"/>
    <w:rsid w:val="00866BE0"/>
    <w:rsid w:val="0086709D"/>
    <w:rsid w:val="00867651"/>
    <w:rsid w:val="00867B5A"/>
    <w:rsid w:val="00871536"/>
    <w:rsid w:val="00871A19"/>
    <w:rsid w:val="00873F35"/>
    <w:rsid w:val="00874009"/>
    <w:rsid w:val="00874158"/>
    <w:rsid w:val="008743F3"/>
    <w:rsid w:val="0087444A"/>
    <w:rsid w:val="00874525"/>
    <w:rsid w:val="00874A67"/>
    <w:rsid w:val="00875139"/>
    <w:rsid w:val="00875410"/>
    <w:rsid w:val="0087582F"/>
    <w:rsid w:val="00875D10"/>
    <w:rsid w:val="00875E77"/>
    <w:rsid w:val="00876786"/>
    <w:rsid w:val="008769C0"/>
    <w:rsid w:val="0088097D"/>
    <w:rsid w:val="00880EDF"/>
    <w:rsid w:val="008811FD"/>
    <w:rsid w:val="00881647"/>
    <w:rsid w:val="00882DE6"/>
    <w:rsid w:val="00883A20"/>
    <w:rsid w:val="00883D4D"/>
    <w:rsid w:val="00883F78"/>
    <w:rsid w:val="00884B59"/>
    <w:rsid w:val="008850BA"/>
    <w:rsid w:val="00885580"/>
    <w:rsid w:val="00885876"/>
    <w:rsid w:val="00886185"/>
    <w:rsid w:val="008861D9"/>
    <w:rsid w:val="0088638C"/>
    <w:rsid w:val="00886EDF"/>
    <w:rsid w:val="008879C3"/>
    <w:rsid w:val="00890305"/>
    <w:rsid w:val="00890868"/>
    <w:rsid w:val="008908E5"/>
    <w:rsid w:val="00891216"/>
    <w:rsid w:val="008946DE"/>
    <w:rsid w:val="00894716"/>
    <w:rsid w:val="00894B58"/>
    <w:rsid w:val="00894FDC"/>
    <w:rsid w:val="008957D3"/>
    <w:rsid w:val="00895D1C"/>
    <w:rsid w:val="00896414"/>
    <w:rsid w:val="0089716F"/>
    <w:rsid w:val="00897C71"/>
    <w:rsid w:val="008A0F54"/>
    <w:rsid w:val="008A1033"/>
    <w:rsid w:val="008A16F9"/>
    <w:rsid w:val="008A1D3E"/>
    <w:rsid w:val="008A3038"/>
    <w:rsid w:val="008A4B16"/>
    <w:rsid w:val="008A4D63"/>
    <w:rsid w:val="008A4E11"/>
    <w:rsid w:val="008A5045"/>
    <w:rsid w:val="008A5A07"/>
    <w:rsid w:val="008A6D62"/>
    <w:rsid w:val="008A752A"/>
    <w:rsid w:val="008A78E3"/>
    <w:rsid w:val="008B13E9"/>
    <w:rsid w:val="008B2257"/>
    <w:rsid w:val="008B2436"/>
    <w:rsid w:val="008B31D7"/>
    <w:rsid w:val="008B3822"/>
    <w:rsid w:val="008B3B51"/>
    <w:rsid w:val="008B4057"/>
    <w:rsid w:val="008B4145"/>
    <w:rsid w:val="008B5071"/>
    <w:rsid w:val="008B5290"/>
    <w:rsid w:val="008B66FC"/>
    <w:rsid w:val="008B6747"/>
    <w:rsid w:val="008B67BC"/>
    <w:rsid w:val="008B6A40"/>
    <w:rsid w:val="008B72EC"/>
    <w:rsid w:val="008C09F6"/>
    <w:rsid w:val="008C0D36"/>
    <w:rsid w:val="008C1A08"/>
    <w:rsid w:val="008C25E6"/>
    <w:rsid w:val="008C2CFD"/>
    <w:rsid w:val="008C3FDC"/>
    <w:rsid w:val="008C47AD"/>
    <w:rsid w:val="008C4A72"/>
    <w:rsid w:val="008C603A"/>
    <w:rsid w:val="008C641D"/>
    <w:rsid w:val="008C6B39"/>
    <w:rsid w:val="008C71C8"/>
    <w:rsid w:val="008D152C"/>
    <w:rsid w:val="008D167D"/>
    <w:rsid w:val="008D1DF1"/>
    <w:rsid w:val="008D3116"/>
    <w:rsid w:val="008D492A"/>
    <w:rsid w:val="008D4931"/>
    <w:rsid w:val="008D4B58"/>
    <w:rsid w:val="008D4B7F"/>
    <w:rsid w:val="008D4B8A"/>
    <w:rsid w:val="008D4C0B"/>
    <w:rsid w:val="008D5A1B"/>
    <w:rsid w:val="008D6541"/>
    <w:rsid w:val="008D6616"/>
    <w:rsid w:val="008D7D7B"/>
    <w:rsid w:val="008D7FA0"/>
    <w:rsid w:val="008E0F52"/>
    <w:rsid w:val="008E1CDF"/>
    <w:rsid w:val="008E1E5A"/>
    <w:rsid w:val="008E216C"/>
    <w:rsid w:val="008E2316"/>
    <w:rsid w:val="008E3063"/>
    <w:rsid w:val="008E34BE"/>
    <w:rsid w:val="008E3AA8"/>
    <w:rsid w:val="008E3E57"/>
    <w:rsid w:val="008E3F44"/>
    <w:rsid w:val="008E42CE"/>
    <w:rsid w:val="008E42F4"/>
    <w:rsid w:val="008E4333"/>
    <w:rsid w:val="008E4885"/>
    <w:rsid w:val="008E4A31"/>
    <w:rsid w:val="008E5657"/>
    <w:rsid w:val="008E56A0"/>
    <w:rsid w:val="008E5E51"/>
    <w:rsid w:val="008E73DE"/>
    <w:rsid w:val="008F00DB"/>
    <w:rsid w:val="008F0FE3"/>
    <w:rsid w:val="008F1264"/>
    <w:rsid w:val="008F26DC"/>
    <w:rsid w:val="008F2908"/>
    <w:rsid w:val="008F29BE"/>
    <w:rsid w:val="008F3C46"/>
    <w:rsid w:val="008F47C6"/>
    <w:rsid w:val="008F5CCD"/>
    <w:rsid w:val="008F6647"/>
    <w:rsid w:val="008F6C4D"/>
    <w:rsid w:val="008F700E"/>
    <w:rsid w:val="008F7F6C"/>
    <w:rsid w:val="00900343"/>
    <w:rsid w:val="009006A2"/>
    <w:rsid w:val="00900E6C"/>
    <w:rsid w:val="0090102B"/>
    <w:rsid w:val="00901448"/>
    <w:rsid w:val="00901BFE"/>
    <w:rsid w:val="00901DDE"/>
    <w:rsid w:val="009021A6"/>
    <w:rsid w:val="00902686"/>
    <w:rsid w:val="00903077"/>
    <w:rsid w:val="009036BC"/>
    <w:rsid w:val="00903D30"/>
    <w:rsid w:val="00904414"/>
    <w:rsid w:val="00905197"/>
    <w:rsid w:val="00905C47"/>
    <w:rsid w:val="00906379"/>
    <w:rsid w:val="009068E2"/>
    <w:rsid w:val="00906A8C"/>
    <w:rsid w:val="0090766A"/>
    <w:rsid w:val="009101EA"/>
    <w:rsid w:val="009106FC"/>
    <w:rsid w:val="009108E5"/>
    <w:rsid w:val="009118BB"/>
    <w:rsid w:val="0091191F"/>
    <w:rsid w:val="00911E7D"/>
    <w:rsid w:val="009120A9"/>
    <w:rsid w:val="00913083"/>
    <w:rsid w:val="009134C3"/>
    <w:rsid w:val="00914A54"/>
    <w:rsid w:val="009155A7"/>
    <w:rsid w:val="00915B81"/>
    <w:rsid w:val="00915D6B"/>
    <w:rsid w:val="009160DF"/>
    <w:rsid w:val="009162C7"/>
    <w:rsid w:val="00916A43"/>
    <w:rsid w:val="00916EC2"/>
    <w:rsid w:val="00920816"/>
    <w:rsid w:val="009213BD"/>
    <w:rsid w:val="009214AE"/>
    <w:rsid w:val="009230A6"/>
    <w:rsid w:val="00923703"/>
    <w:rsid w:val="00924627"/>
    <w:rsid w:val="00924732"/>
    <w:rsid w:val="009250A8"/>
    <w:rsid w:val="00925BE6"/>
    <w:rsid w:val="00925DA0"/>
    <w:rsid w:val="00926697"/>
    <w:rsid w:val="009266DA"/>
    <w:rsid w:val="00926E1D"/>
    <w:rsid w:val="00926F61"/>
    <w:rsid w:val="00926FA9"/>
    <w:rsid w:val="00927019"/>
    <w:rsid w:val="0093123D"/>
    <w:rsid w:val="00931EE0"/>
    <w:rsid w:val="00933040"/>
    <w:rsid w:val="009330E9"/>
    <w:rsid w:val="009339E0"/>
    <w:rsid w:val="00934D97"/>
    <w:rsid w:val="00935D05"/>
    <w:rsid w:val="00935D15"/>
    <w:rsid w:val="009364C3"/>
    <w:rsid w:val="00936C56"/>
    <w:rsid w:val="00937E7C"/>
    <w:rsid w:val="009411FB"/>
    <w:rsid w:val="009414A9"/>
    <w:rsid w:val="00941B71"/>
    <w:rsid w:val="00941DF9"/>
    <w:rsid w:val="00942108"/>
    <w:rsid w:val="009421AD"/>
    <w:rsid w:val="0094221C"/>
    <w:rsid w:val="0094409C"/>
    <w:rsid w:val="00944159"/>
    <w:rsid w:val="009449B2"/>
    <w:rsid w:val="00944A82"/>
    <w:rsid w:val="00944BA5"/>
    <w:rsid w:val="00946C4D"/>
    <w:rsid w:val="009474C8"/>
    <w:rsid w:val="009476E2"/>
    <w:rsid w:val="0095019A"/>
    <w:rsid w:val="0095285B"/>
    <w:rsid w:val="00953FE9"/>
    <w:rsid w:val="009541D7"/>
    <w:rsid w:val="00954417"/>
    <w:rsid w:val="0095481C"/>
    <w:rsid w:val="0095526F"/>
    <w:rsid w:val="009567E6"/>
    <w:rsid w:val="00957076"/>
    <w:rsid w:val="00957132"/>
    <w:rsid w:val="0095743E"/>
    <w:rsid w:val="009576FD"/>
    <w:rsid w:val="009578EB"/>
    <w:rsid w:val="009578FF"/>
    <w:rsid w:val="00957934"/>
    <w:rsid w:val="009601C7"/>
    <w:rsid w:val="009603CE"/>
    <w:rsid w:val="00960446"/>
    <w:rsid w:val="009610ED"/>
    <w:rsid w:val="00961EE9"/>
    <w:rsid w:val="009632C5"/>
    <w:rsid w:val="009633BB"/>
    <w:rsid w:val="00963A36"/>
    <w:rsid w:val="00963D8A"/>
    <w:rsid w:val="009643DA"/>
    <w:rsid w:val="0096485F"/>
    <w:rsid w:val="00965C40"/>
    <w:rsid w:val="00967354"/>
    <w:rsid w:val="00971592"/>
    <w:rsid w:val="00971617"/>
    <w:rsid w:val="009717F8"/>
    <w:rsid w:val="00971875"/>
    <w:rsid w:val="00971DDF"/>
    <w:rsid w:val="0097225C"/>
    <w:rsid w:val="009729F0"/>
    <w:rsid w:val="009731D6"/>
    <w:rsid w:val="00973FC6"/>
    <w:rsid w:val="00974746"/>
    <w:rsid w:val="00975119"/>
    <w:rsid w:val="009763ED"/>
    <w:rsid w:val="00976F04"/>
    <w:rsid w:val="009777F4"/>
    <w:rsid w:val="00977A0F"/>
    <w:rsid w:val="00977AC1"/>
    <w:rsid w:val="00977AD8"/>
    <w:rsid w:val="009804A8"/>
    <w:rsid w:val="00980A10"/>
    <w:rsid w:val="00981130"/>
    <w:rsid w:val="0098163D"/>
    <w:rsid w:val="0098229C"/>
    <w:rsid w:val="0098289D"/>
    <w:rsid w:val="009832F2"/>
    <w:rsid w:val="009835E0"/>
    <w:rsid w:val="00983D46"/>
    <w:rsid w:val="00983DCA"/>
    <w:rsid w:val="00983E7D"/>
    <w:rsid w:val="00985EF7"/>
    <w:rsid w:val="00986093"/>
    <w:rsid w:val="00986146"/>
    <w:rsid w:val="009865EB"/>
    <w:rsid w:val="00986C02"/>
    <w:rsid w:val="00986CF9"/>
    <w:rsid w:val="0098727B"/>
    <w:rsid w:val="00987416"/>
    <w:rsid w:val="00990BFF"/>
    <w:rsid w:val="00990C0E"/>
    <w:rsid w:val="00990D75"/>
    <w:rsid w:val="00991093"/>
    <w:rsid w:val="0099163B"/>
    <w:rsid w:val="00992343"/>
    <w:rsid w:val="0099383D"/>
    <w:rsid w:val="009938B1"/>
    <w:rsid w:val="00996258"/>
    <w:rsid w:val="00996306"/>
    <w:rsid w:val="00996744"/>
    <w:rsid w:val="009972CD"/>
    <w:rsid w:val="00997CF4"/>
    <w:rsid w:val="009A009C"/>
    <w:rsid w:val="009A0B9E"/>
    <w:rsid w:val="009A0F90"/>
    <w:rsid w:val="009A1169"/>
    <w:rsid w:val="009A164C"/>
    <w:rsid w:val="009A16B7"/>
    <w:rsid w:val="009A1AAC"/>
    <w:rsid w:val="009A1B38"/>
    <w:rsid w:val="009A268C"/>
    <w:rsid w:val="009A2BB6"/>
    <w:rsid w:val="009A2CB8"/>
    <w:rsid w:val="009A32C8"/>
    <w:rsid w:val="009A3789"/>
    <w:rsid w:val="009A3D54"/>
    <w:rsid w:val="009A422A"/>
    <w:rsid w:val="009A45A2"/>
    <w:rsid w:val="009A47D4"/>
    <w:rsid w:val="009A6598"/>
    <w:rsid w:val="009A6919"/>
    <w:rsid w:val="009A6AC7"/>
    <w:rsid w:val="009B01DF"/>
    <w:rsid w:val="009B0408"/>
    <w:rsid w:val="009B0843"/>
    <w:rsid w:val="009B0DEE"/>
    <w:rsid w:val="009B1335"/>
    <w:rsid w:val="009B13FA"/>
    <w:rsid w:val="009B176D"/>
    <w:rsid w:val="009B1E47"/>
    <w:rsid w:val="009B2CED"/>
    <w:rsid w:val="009B3054"/>
    <w:rsid w:val="009B335D"/>
    <w:rsid w:val="009B3811"/>
    <w:rsid w:val="009B3C90"/>
    <w:rsid w:val="009B7116"/>
    <w:rsid w:val="009B76E3"/>
    <w:rsid w:val="009B76F9"/>
    <w:rsid w:val="009B7A72"/>
    <w:rsid w:val="009B7AD2"/>
    <w:rsid w:val="009B7B3F"/>
    <w:rsid w:val="009B7BB8"/>
    <w:rsid w:val="009C0E9B"/>
    <w:rsid w:val="009C126A"/>
    <w:rsid w:val="009C1D4C"/>
    <w:rsid w:val="009C2DD2"/>
    <w:rsid w:val="009C34C9"/>
    <w:rsid w:val="009C3982"/>
    <w:rsid w:val="009C441F"/>
    <w:rsid w:val="009C4A07"/>
    <w:rsid w:val="009C4B8E"/>
    <w:rsid w:val="009C51D5"/>
    <w:rsid w:val="009C543C"/>
    <w:rsid w:val="009C5553"/>
    <w:rsid w:val="009C599A"/>
    <w:rsid w:val="009C5EFF"/>
    <w:rsid w:val="009C650E"/>
    <w:rsid w:val="009C6A58"/>
    <w:rsid w:val="009C7062"/>
    <w:rsid w:val="009C70DB"/>
    <w:rsid w:val="009C71B2"/>
    <w:rsid w:val="009C7361"/>
    <w:rsid w:val="009C774A"/>
    <w:rsid w:val="009D19BC"/>
    <w:rsid w:val="009D2348"/>
    <w:rsid w:val="009D2D05"/>
    <w:rsid w:val="009D2EA8"/>
    <w:rsid w:val="009D2F0C"/>
    <w:rsid w:val="009D3306"/>
    <w:rsid w:val="009D3578"/>
    <w:rsid w:val="009D3A5F"/>
    <w:rsid w:val="009D4F88"/>
    <w:rsid w:val="009D5193"/>
    <w:rsid w:val="009D57CA"/>
    <w:rsid w:val="009D5837"/>
    <w:rsid w:val="009D5C32"/>
    <w:rsid w:val="009D5C56"/>
    <w:rsid w:val="009D6472"/>
    <w:rsid w:val="009D746A"/>
    <w:rsid w:val="009D79F4"/>
    <w:rsid w:val="009D7D19"/>
    <w:rsid w:val="009E0489"/>
    <w:rsid w:val="009E0B21"/>
    <w:rsid w:val="009E126D"/>
    <w:rsid w:val="009E2201"/>
    <w:rsid w:val="009E33D7"/>
    <w:rsid w:val="009E3CD1"/>
    <w:rsid w:val="009E4D42"/>
    <w:rsid w:val="009E5156"/>
    <w:rsid w:val="009E5520"/>
    <w:rsid w:val="009E5AF5"/>
    <w:rsid w:val="009E5EB5"/>
    <w:rsid w:val="009E74F0"/>
    <w:rsid w:val="009E797B"/>
    <w:rsid w:val="009E7F23"/>
    <w:rsid w:val="009F0768"/>
    <w:rsid w:val="009F102A"/>
    <w:rsid w:val="009F151C"/>
    <w:rsid w:val="009F2A19"/>
    <w:rsid w:val="009F4107"/>
    <w:rsid w:val="009F4957"/>
    <w:rsid w:val="009F514E"/>
    <w:rsid w:val="009F596C"/>
    <w:rsid w:val="009F6A45"/>
    <w:rsid w:val="009F7867"/>
    <w:rsid w:val="009F7D66"/>
    <w:rsid w:val="00A00BD2"/>
    <w:rsid w:val="00A00E56"/>
    <w:rsid w:val="00A01134"/>
    <w:rsid w:val="00A01452"/>
    <w:rsid w:val="00A027F3"/>
    <w:rsid w:val="00A028EB"/>
    <w:rsid w:val="00A0306A"/>
    <w:rsid w:val="00A03978"/>
    <w:rsid w:val="00A03AB1"/>
    <w:rsid w:val="00A03D5E"/>
    <w:rsid w:val="00A04D7E"/>
    <w:rsid w:val="00A051D9"/>
    <w:rsid w:val="00A05953"/>
    <w:rsid w:val="00A05DF3"/>
    <w:rsid w:val="00A0607C"/>
    <w:rsid w:val="00A07E08"/>
    <w:rsid w:val="00A10954"/>
    <w:rsid w:val="00A10D79"/>
    <w:rsid w:val="00A10F48"/>
    <w:rsid w:val="00A10FDA"/>
    <w:rsid w:val="00A110D4"/>
    <w:rsid w:val="00A11535"/>
    <w:rsid w:val="00A119B9"/>
    <w:rsid w:val="00A11E56"/>
    <w:rsid w:val="00A11FFC"/>
    <w:rsid w:val="00A12785"/>
    <w:rsid w:val="00A12798"/>
    <w:rsid w:val="00A13A09"/>
    <w:rsid w:val="00A13AB1"/>
    <w:rsid w:val="00A13C7B"/>
    <w:rsid w:val="00A14A01"/>
    <w:rsid w:val="00A153BE"/>
    <w:rsid w:val="00A15DEE"/>
    <w:rsid w:val="00A1631C"/>
    <w:rsid w:val="00A16462"/>
    <w:rsid w:val="00A167B5"/>
    <w:rsid w:val="00A16DBE"/>
    <w:rsid w:val="00A1708B"/>
    <w:rsid w:val="00A17129"/>
    <w:rsid w:val="00A179E0"/>
    <w:rsid w:val="00A17C4F"/>
    <w:rsid w:val="00A20653"/>
    <w:rsid w:val="00A206D3"/>
    <w:rsid w:val="00A20A39"/>
    <w:rsid w:val="00A2234D"/>
    <w:rsid w:val="00A22F11"/>
    <w:rsid w:val="00A238BD"/>
    <w:rsid w:val="00A23DCA"/>
    <w:rsid w:val="00A240D8"/>
    <w:rsid w:val="00A243E4"/>
    <w:rsid w:val="00A2459D"/>
    <w:rsid w:val="00A24E23"/>
    <w:rsid w:val="00A2566C"/>
    <w:rsid w:val="00A25D81"/>
    <w:rsid w:val="00A25F05"/>
    <w:rsid w:val="00A26491"/>
    <w:rsid w:val="00A2691D"/>
    <w:rsid w:val="00A27016"/>
    <w:rsid w:val="00A30B2D"/>
    <w:rsid w:val="00A311AE"/>
    <w:rsid w:val="00A312A6"/>
    <w:rsid w:val="00A3130E"/>
    <w:rsid w:val="00A3193B"/>
    <w:rsid w:val="00A31A53"/>
    <w:rsid w:val="00A324CF"/>
    <w:rsid w:val="00A32E8B"/>
    <w:rsid w:val="00A32ED6"/>
    <w:rsid w:val="00A33776"/>
    <w:rsid w:val="00A344A5"/>
    <w:rsid w:val="00A346C3"/>
    <w:rsid w:val="00A34D4A"/>
    <w:rsid w:val="00A35645"/>
    <w:rsid w:val="00A35A25"/>
    <w:rsid w:val="00A35DF8"/>
    <w:rsid w:val="00A36155"/>
    <w:rsid w:val="00A3629E"/>
    <w:rsid w:val="00A36545"/>
    <w:rsid w:val="00A365AD"/>
    <w:rsid w:val="00A36BF3"/>
    <w:rsid w:val="00A4021B"/>
    <w:rsid w:val="00A40C4D"/>
    <w:rsid w:val="00A42A85"/>
    <w:rsid w:val="00A42D07"/>
    <w:rsid w:val="00A43CF9"/>
    <w:rsid w:val="00A44B43"/>
    <w:rsid w:val="00A4503E"/>
    <w:rsid w:val="00A450C0"/>
    <w:rsid w:val="00A45468"/>
    <w:rsid w:val="00A4547F"/>
    <w:rsid w:val="00A45AA0"/>
    <w:rsid w:val="00A4681A"/>
    <w:rsid w:val="00A46FF0"/>
    <w:rsid w:val="00A471A8"/>
    <w:rsid w:val="00A4791B"/>
    <w:rsid w:val="00A50A48"/>
    <w:rsid w:val="00A50EF6"/>
    <w:rsid w:val="00A51180"/>
    <w:rsid w:val="00A51242"/>
    <w:rsid w:val="00A51522"/>
    <w:rsid w:val="00A51573"/>
    <w:rsid w:val="00A51A5E"/>
    <w:rsid w:val="00A52895"/>
    <w:rsid w:val="00A52D7D"/>
    <w:rsid w:val="00A539A5"/>
    <w:rsid w:val="00A53C6F"/>
    <w:rsid w:val="00A53DA0"/>
    <w:rsid w:val="00A5404D"/>
    <w:rsid w:val="00A5459D"/>
    <w:rsid w:val="00A555A7"/>
    <w:rsid w:val="00A5670A"/>
    <w:rsid w:val="00A5765D"/>
    <w:rsid w:val="00A579BD"/>
    <w:rsid w:val="00A57C7C"/>
    <w:rsid w:val="00A607CB"/>
    <w:rsid w:val="00A6099E"/>
    <w:rsid w:val="00A60A2E"/>
    <w:rsid w:val="00A6174B"/>
    <w:rsid w:val="00A61DC1"/>
    <w:rsid w:val="00A6351F"/>
    <w:rsid w:val="00A63809"/>
    <w:rsid w:val="00A64278"/>
    <w:rsid w:val="00A644FF"/>
    <w:rsid w:val="00A64A6E"/>
    <w:rsid w:val="00A6519F"/>
    <w:rsid w:val="00A6537A"/>
    <w:rsid w:val="00A65931"/>
    <w:rsid w:val="00A65A70"/>
    <w:rsid w:val="00A65E4D"/>
    <w:rsid w:val="00A6665F"/>
    <w:rsid w:val="00A66F36"/>
    <w:rsid w:val="00A676D9"/>
    <w:rsid w:val="00A67EFC"/>
    <w:rsid w:val="00A7031E"/>
    <w:rsid w:val="00A71140"/>
    <w:rsid w:val="00A71C40"/>
    <w:rsid w:val="00A7205E"/>
    <w:rsid w:val="00A73655"/>
    <w:rsid w:val="00A73680"/>
    <w:rsid w:val="00A74692"/>
    <w:rsid w:val="00A75A52"/>
    <w:rsid w:val="00A7618B"/>
    <w:rsid w:val="00A7640B"/>
    <w:rsid w:val="00A769A4"/>
    <w:rsid w:val="00A76F23"/>
    <w:rsid w:val="00A773A8"/>
    <w:rsid w:val="00A7774F"/>
    <w:rsid w:val="00A7778B"/>
    <w:rsid w:val="00A803BC"/>
    <w:rsid w:val="00A80969"/>
    <w:rsid w:val="00A8140B"/>
    <w:rsid w:val="00A82AB3"/>
    <w:rsid w:val="00A839C6"/>
    <w:rsid w:val="00A83A04"/>
    <w:rsid w:val="00A84CE1"/>
    <w:rsid w:val="00A85798"/>
    <w:rsid w:val="00A8609D"/>
    <w:rsid w:val="00A865DC"/>
    <w:rsid w:val="00A86EA7"/>
    <w:rsid w:val="00A87B9E"/>
    <w:rsid w:val="00A90116"/>
    <w:rsid w:val="00A9061C"/>
    <w:rsid w:val="00A90D57"/>
    <w:rsid w:val="00A90EC7"/>
    <w:rsid w:val="00A91244"/>
    <w:rsid w:val="00A91774"/>
    <w:rsid w:val="00A91C7F"/>
    <w:rsid w:val="00A92066"/>
    <w:rsid w:val="00A92776"/>
    <w:rsid w:val="00A93181"/>
    <w:rsid w:val="00A9343C"/>
    <w:rsid w:val="00A938E6"/>
    <w:rsid w:val="00A93C79"/>
    <w:rsid w:val="00A93CCF"/>
    <w:rsid w:val="00A94E4E"/>
    <w:rsid w:val="00A95514"/>
    <w:rsid w:val="00A95BD5"/>
    <w:rsid w:val="00A95C53"/>
    <w:rsid w:val="00A960EF"/>
    <w:rsid w:val="00A968A1"/>
    <w:rsid w:val="00A96F78"/>
    <w:rsid w:val="00A975C4"/>
    <w:rsid w:val="00A979E1"/>
    <w:rsid w:val="00AA0B9E"/>
    <w:rsid w:val="00AA1087"/>
    <w:rsid w:val="00AA22E4"/>
    <w:rsid w:val="00AA247C"/>
    <w:rsid w:val="00AA25A9"/>
    <w:rsid w:val="00AA26D9"/>
    <w:rsid w:val="00AA278A"/>
    <w:rsid w:val="00AA2ADE"/>
    <w:rsid w:val="00AA3183"/>
    <w:rsid w:val="00AA34FA"/>
    <w:rsid w:val="00AA3F69"/>
    <w:rsid w:val="00AA4605"/>
    <w:rsid w:val="00AA4A05"/>
    <w:rsid w:val="00AA51AD"/>
    <w:rsid w:val="00AA543B"/>
    <w:rsid w:val="00AA5614"/>
    <w:rsid w:val="00AA591E"/>
    <w:rsid w:val="00AA5DF4"/>
    <w:rsid w:val="00AA6459"/>
    <w:rsid w:val="00AA65C9"/>
    <w:rsid w:val="00AA66CB"/>
    <w:rsid w:val="00AB0A32"/>
    <w:rsid w:val="00AB0B90"/>
    <w:rsid w:val="00AB0E56"/>
    <w:rsid w:val="00AB0ED5"/>
    <w:rsid w:val="00AB18AC"/>
    <w:rsid w:val="00AB1EB7"/>
    <w:rsid w:val="00AB29D6"/>
    <w:rsid w:val="00AB3A15"/>
    <w:rsid w:val="00AB4ECC"/>
    <w:rsid w:val="00AB4F0F"/>
    <w:rsid w:val="00AB53E3"/>
    <w:rsid w:val="00AB57B1"/>
    <w:rsid w:val="00AB60E2"/>
    <w:rsid w:val="00AB6601"/>
    <w:rsid w:val="00AB674E"/>
    <w:rsid w:val="00AB6D79"/>
    <w:rsid w:val="00AB709E"/>
    <w:rsid w:val="00AB7434"/>
    <w:rsid w:val="00AB7806"/>
    <w:rsid w:val="00AC02C1"/>
    <w:rsid w:val="00AC0A87"/>
    <w:rsid w:val="00AC0AB6"/>
    <w:rsid w:val="00AC10AD"/>
    <w:rsid w:val="00AC1E55"/>
    <w:rsid w:val="00AC3940"/>
    <w:rsid w:val="00AC3D06"/>
    <w:rsid w:val="00AC429F"/>
    <w:rsid w:val="00AC4441"/>
    <w:rsid w:val="00AC5ACA"/>
    <w:rsid w:val="00AC5C97"/>
    <w:rsid w:val="00AC60B4"/>
    <w:rsid w:val="00AC67B6"/>
    <w:rsid w:val="00AC74E1"/>
    <w:rsid w:val="00AC7516"/>
    <w:rsid w:val="00AC7D98"/>
    <w:rsid w:val="00AD00C5"/>
    <w:rsid w:val="00AD0320"/>
    <w:rsid w:val="00AD0BEA"/>
    <w:rsid w:val="00AD165F"/>
    <w:rsid w:val="00AD2794"/>
    <w:rsid w:val="00AD2DC5"/>
    <w:rsid w:val="00AD30EE"/>
    <w:rsid w:val="00AD3455"/>
    <w:rsid w:val="00AD3CAD"/>
    <w:rsid w:val="00AD42FD"/>
    <w:rsid w:val="00AD5905"/>
    <w:rsid w:val="00AD5A99"/>
    <w:rsid w:val="00AD69FF"/>
    <w:rsid w:val="00AD6D6D"/>
    <w:rsid w:val="00AD702B"/>
    <w:rsid w:val="00AD72E6"/>
    <w:rsid w:val="00AD75BB"/>
    <w:rsid w:val="00AD7C95"/>
    <w:rsid w:val="00AD7FCD"/>
    <w:rsid w:val="00AE045D"/>
    <w:rsid w:val="00AE089D"/>
    <w:rsid w:val="00AE18DF"/>
    <w:rsid w:val="00AE1D12"/>
    <w:rsid w:val="00AE2BED"/>
    <w:rsid w:val="00AE3DE1"/>
    <w:rsid w:val="00AE5439"/>
    <w:rsid w:val="00AE5BEB"/>
    <w:rsid w:val="00AE61B2"/>
    <w:rsid w:val="00AE78D1"/>
    <w:rsid w:val="00AE7F89"/>
    <w:rsid w:val="00AF1232"/>
    <w:rsid w:val="00AF2815"/>
    <w:rsid w:val="00AF2D54"/>
    <w:rsid w:val="00AF3458"/>
    <w:rsid w:val="00AF3BD9"/>
    <w:rsid w:val="00AF3F7B"/>
    <w:rsid w:val="00AF42B4"/>
    <w:rsid w:val="00AF42DE"/>
    <w:rsid w:val="00AF4B8A"/>
    <w:rsid w:val="00AF4F1B"/>
    <w:rsid w:val="00AF5EC6"/>
    <w:rsid w:val="00AF6507"/>
    <w:rsid w:val="00AF6C38"/>
    <w:rsid w:val="00AF6E8A"/>
    <w:rsid w:val="00AF7213"/>
    <w:rsid w:val="00AF7771"/>
    <w:rsid w:val="00AF7D92"/>
    <w:rsid w:val="00AF7E08"/>
    <w:rsid w:val="00B01154"/>
    <w:rsid w:val="00B011CC"/>
    <w:rsid w:val="00B01FF8"/>
    <w:rsid w:val="00B04048"/>
    <w:rsid w:val="00B04F3D"/>
    <w:rsid w:val="00B05702"/>
    <w:rsid w:val="00B061F0"/>
    <w:rsid w:val="00B06467"/>
    <w:rsid w:val="00B06DD9"/>
    <w:rsid w:val="00B078BD"/>
    <w:rsid w:val="00B07CD6"/>
    <w:rsid w:val="00B07E52"/>
    <w:rsid w:val="00B10010"/>
    <w:rsid w:val="00B1095B"/>
    <w:rsid w:val="00B10A43"/>
    <w:rsid w:val="00B11775"/>
    <w:rsid w:val="00B12F75"/>
    <w:rsid w:val="00B1302D"/>
    <w:rsid w:val="00B134FF"/>
    <w:rsid w:val="00B1513F"/>
    <w:rsid w:val="00B15B89"/>
    <w:rsid w:val="00B1746F"/>
    <w:rsid w:val="00B20725"/>
    <w:rsid w:val="00B2087E"/>
    <w:rsid w:val="00B20B11"/>
    <w:rsid w:val="00B20B94"/>
    <w:rsid w:val="00B230E9"/>
    <w:rsid w:val="00B24553"/>
    <w:rsid w:val="00B248D0"/>
    <w:rsid w:val="00B25757"/>
    <w:rsid w:val="00B26209"/>
    <w:rsid w:val="00B2628E"/>
    <w:rsid w:val="00B265D0"/>
    <w:rsid w:val="00B266B0"/>
    <w:rsid w:val="00B2699A"/>
    <w:rsid w:val="00B26CA4"/>
    <w:rsid w:val="00B27921"/>
    <w:rsid w:val="00B3000E"/>
    <w:rsid w:val="00B326A8"/>
    <w:rsid w:val="00B3291A"/>
    <w:rsid w:val="00B329EB"/>
    <w:rsid w:val="00B32FCD"/>
    <w:rsid w:val="00B33508"/>
    <w:rsid w:val="00B3377E"/>
    <w:rsid w:val="00B34E63"/>
    <w:rsid w:val="00B3567D"/>
    <w:rsid w:val="00B35DA4"/>
    <w:rsid w:val="00B3618B"/>
    <w:rsid w:val="00B3658E"/>
    <w:rsid w:val="00B36E17"/>
    <w:rsid w:val="00B406FC"/>
    <w:rsid w:val="00B40A96"/>
    <w:rsid w:val="00B40C60"/>
    <w:rsid w:val="00B4184B"/>
    <w:rsid w:val="00B4199D"/>
    <w:rsid w:val="00B422A7"/>
    <w:rsid w:val="00B424EB"/>
    <w:rsid w:val="00B42A32"/>
    <w:rsid w:val="00B42BF1"/>
    <w:rsid w:val="00B42FA6"/>
    <w:rsid w:val="00B4399E"/>
    <w:rsid w:val="00B43A16"/>
    <w:rsid w:val="00B4539A"/>
    <w:rsid w:val="00B45CE1"/>
    <w:rsid w:val="00B46A75"/>
    <w:rsid w:val="00B46CD7"/>
    <w:rsid w:val="00B470A7"/>
    <w:rsid w:val="00B472D6"/>
    <w:rsid w:val="00B500CD"/>
    <w:rsid w:val="00B5109D"/>
    <w:rsid w:val="00B51EED"/>
    <w:rsid w:val="00B51F73"/>
    <w:rsid w:val="00B5239C"/>
    <w:rsid w:val="00B528AA"/>
    <w:rsid w:val="00B53259"/>
    <w:rsid w:val="00B53893"/>
    <w:rsid w:val="00B548C2"/>
    <w:rsid w:val="00B54B6A"/>
    <w:rsid w:val="00B550E2"/>
    <w:rsid w:val="00B55428"/>
    <w:rsid w:val="00B55573"/>
    <w:rsid w:val="00B561B7"/>
    <w:rsid w:val="00B5709E"/>
    <w:rsid w:val="00B570BF"/>
    <w:rsid w:val="00B57B9C"/>
    <w:rsid w:val="00B60471"/>
    <w:rsid w:val="00B60B8F"/>
    <w:rsid w:val="00B6121E"/>
    <w:rsid w:val="00B619C6"/>
    <w:rsid w:val="00B61AD5"/>
    <w:rsid w:val="00B61AFE"/>
    <w:rsid w:val="00B625CC"/>
    <w:rsid w:val="00B63337"/>
    <w:rsid w:val="00B6369F"/>
    <w:rsid w:val="00B63749"/>
    <w:rsid w:val="00B639D7"/>
    <w:rsid w:val="00B64AA7"/>
    <w:rsid w:val="00B65003"/>
    <w:rsid w:val="00B65265"/>
    <w:rsid w:val="00B65452"/>
    <w:rsid w:val="00B66594"/>
    <w:rsid w:val="00B67805"/>
    <w:rsid w:val="00B701FE"/>
    <w:rsid w:val="00B70AC5"/>
    <w:rsid w:val="00B70C2F"/>
    <w:rsid w:val="00B721CD"/>
    <w:rsid w:val="00B7267A"/>
    <w:rsid w:val="00B726FF"/>
    <w:rsid w:val="00B72A5B"/>
    <w:rsid w:val="00B72AA4"/>
    <w:rsid w:val="00B75454"/>
    <w:rsid w:val="00B759A1"/>
    <w:rsid w:val="00B76004"/>
    <w:rsid w:val="00B76BCD"/>
    <w:rsid w:val="00B76EE9"/>
    <w:rsid w:val="00B77231"/>
    <w:rsid w:val="00B77880"/>
    <w:rsid w:val="00B77B84"/>
    <w:rsid w:val="00B80D90"/>
    <w:rsid w:val="00B820EA"/>
    <w:rsid w:val="00B82613"/>
    <w:rsid w:val="00B828B5"/>
    <w:rsid w:val="00B82ED8"/>
    <w:rsid w:val="00B83E1B"/>
    <w:rsid w:val="00B845D0"/>
    <w:rsid w:val="00B84A80"/>
    <w:rsid w:val="00B84E9C"/>
    <w:rsid w:val="00B85522"/>
    <w:rsid w:val="00B8696C"/>
    <w:rsid w:val="00B86C7A"/>
    <w:rsid w:val="00B86DF5"/>
    <w:rsid w:val="00B90E2A"/>
    <w:rsid w:val="00B90F2A"/>
    <w:rsid w:val="00B9121F"/>
    <w:rsid w:val="00B9198D"/>
    <w:rsid w:val="00B92D25"/>
    <w:rsid w:val="00B93008"/>
    <w:rsid w:val="00B93D72"/>
    <w:rsid w:val="00B9406D"/>
    <w:rsid w:val="00B9423C"/>
    <w:rsid w:val="00B94BA7"/>
    <w:rsid w:val="00B94E0E"/>
    <w:rsid w:val="00B96413"/>
    <w:rsid w:val="00B965BF"/>
    <w:rsid w:val="00B97CA3"/>
    <w:rsid w:val="00BA095A"/>
    <w:rsid w:val="00BA1104"/>
    <w:rsid w:val="00BA1872"/>
    <w:rsid w:val="00BA1913"/>
    <w:rsid w:val="00BA29E6"/>
    <w:rsid w:val="00BA2BC9"/>
    <w:rsid w:val="00BA4641"/>
    <w:rsid w:val="00BA4A54"/>
    <w:rsid w:val="00BA51AE"/>
    <w:rsid w:val="00BA5A2C"/>
    <w:rsid w:val="00BA7205"/>
    <w:rsid w:val="00BA76A9"/>
    <w:rsid w:val="00BB0595"/>
    <w:rsid w:val="00BB21DE"/>
    <w:rsid w:val="00BB2F36"/>
    <w:rsid w:val="00BB3E2B"/>
    <w:rsid w:val="00BB4C0D"/>
    <w:rsid w:val="00BB5D1C"/>
    <w:rsid w:val="00BB6552"/>
    <w:rsid w:val="00BB65E0"/>
    <w:rsid w:val="00BB6B9B"/>
    <w:rsid w:val="00BB754F"/>
    <w:rsid w:val="00BC0058"/>
    <w:rsid w:val="00BC03A1"/>
    <w:rsid w:val="00BC07D4"/>
    <w:rsid w:val="00BC0A5D"/>
    <w:rsid w:val="00BC0BE3"/>
    <w:rsid w:val="00BC0C18"/>
    <w:rsid w:val="00BC0D57"/>
    <w:rsid w:val="00BC1AB8"/>
    <w:rsid w:val="00BC1AD9"/>
    <w:rsid w:val="00BC1B04"/>
    <w:rsid w:val="00BC20A8"/>
    <w:rsid w:val="00BC312B"/>
    <w:rsid w:val="00BC3257"/>
    <w:rsid w:val="00BC32E7"/>
    <w:rsid w:val="00BC4F81"/>
    <w:rsid w:val="00BC5639"/>
    <w:rsid w:val="00BC5670"/>
    <w:rsid w:val="00BC58B9"/>
    <w:rsid w:val="00BC63C0"/>
    <w:rsid w:val="00BD033D"/>
    <w:rsid w:val="00BD133C"/>
    <w:rsid w:val="00BD2F13"/>
    <w:rsid w:val="00BD3056"/>
    <w:rsid w:val="00BD3846"/>
    <w:rsid w:val="00BD3CA8"/>
    <w:rsid w:val="00BD3E68"/>
    <w:rsid w:val="00BD4E05"/>
    <w:rsid w:val="00BD598A"/>
    <w:rsid w:val="00BD5C7A"/>
    <w:rsid w:val="00BD62E6"/>
    <w:rsid w:val="00BD723F"/>
    <w:rsid w:val="00BD75B4"/>
    <w:rsid w:val="00BD79ED"/>
    <w:rsid w:val="00BD7D14"/>
    <w:rsid w:val="00BE02B4"/>
    <w:rsid w:val="00BE02D5"/>
    <w:rsid w:val="00BE0330"/>
    <w:rsid w:val="00BE2866"/>
    <w:rsid w:val="00BE28C1"/>
    <w:rsid w:val="00BE3492"/>
    <w:rsid w:val="00BE3B62"/>
    <w:rsid w:val="00BE4BEB"/>
    <w:rsid w:val="00BE4EC9"/>
    <w:rsid w:val="00BE511F"/>
    <w:rsid w:val="00BE60BC"/>
    <w:rsid w:val="00BE631E"/>
    <w:rsid w:val="00BE6BEC"/>
    <w:rsid w:val="00BE7501"/>
    <w:rsid w:val="00BE7849"/>
    <w:rsid w:val="00BE7E7A"/>
    <w:rsid w:val="00BF02CE"/>
    <w:rsid w:val="00BF05B7"/>
    <w:rsid w:val="00BF0CCF"/>
    <w:rsid w:val="00BF0D04"/>
    <w:rsid w:val="00BF0DFC"/>
    <w:rsid w:val="00BF0FAB"/>
    <w:rsid w:val="00BF0FC5"/>
    <w:rsid w:val="00BF10BC"/>
    <w:rsid w:val="00BF21AC"/>
    <w:rsid w:val="00BF2964"/>
    <w:rsid w:val="00BF2A32"/>
    <w:rsid w:val="00BF2E53"/>
    <w:rsid w:val="00BF352A"/>
    <w:rsid w:val="00BF3669"/>
    <w:rsid w:val="00BF3C0D"/>
    <w:rsid w:val="00BF4BC7"/>
    <w:rsid w:val="00BF6252"/>
    <w:rsid w:val="00BF6BF1"/>
    <w:rsid w:val="00BF6D13"/>
    <w:rsid w:val="00BF711C"/>
    <w:rsid w:val="00BF748E"/>
    <w:rsid w:val="00BF789B"/>
    <w:rsid w:val="00C00D03"/>
    <w:rsid w:val="00C01B50"/>
    <w:rsid w:val="00C02165"/>
    <w:rsid w:val="00C026D2"/>
    <w:rsid w:val="00C03309"/>
    <w:rsid w:val="00C037E0"/>
    <w:rsid w:val="00C0407C"/>
    <w:rsid w:val="00C05D80"/>
    <w:rsid w:val="00C072FE"/>
    <w:rsid w:val="00C10487"/>
    <w:rsid w:val="00C11816"/>
    <w:rsid w:val="00C11A88"/>
    <w:rsid w:val="00C11ADE"/>
    <w:rsid w:val="00C11EDB"/>
    <w:rsid w:val="00C126E0"/>
    <w:rsid w:val="00C128BC"/>
    <w:rsid w:val="00C12E39"/>
    <w:rsid w:val="00C13531"/>
    <w:rsid w:val="00C13D47"/>
    <w:rsid w:val="00C13F80"/>
    <w:rsid w:val="00C14164"/>
    <w:rsid w:val="00C14C53"/>
    <w:rsid w:val="00C1538A"/>
    <w:rsid w:val="00C15D8E"/>
    <w:rsid w:val="00C17012"/>
    <w:rsid w:val="00C178FB"/>
    <w:rsid w:val="00C17DF9"/>
    <w:rsid w:val="00C201EB"/>
    <w:rsid w:val="00C205ED"/>
    <w:rsid w:val="00C20ACC"/>
    <w:rsid w:val="00C20D4F"/>
    <w:rsid w:val="00C21A75"/>
    <w:rsid w:val="00C22B28"/>
    <w:rsid w:val="00C257B7"/>
    <w:rsid w:val="00C25D0F"/>
    <w:rsid w:val="00C26D69"/>
    <w:rsid w:val="00C272E8"/>
    <w:rsid w:val="00C3017A"/>
    <w:rsid w:val="00C301A9"/>
    <w:rsid w:val="00C30AAC"/>
    <w:rsid w:val="00C30ABC"/>
    <w:rsid w:val="00C30B60"/>
    <w:rsid w:val="00C312F5"/>
    <w:rsid w:val="00C31338"/>
    <w:rsid w:val="00C313A3"/>
    <w:rsid w:val="00C31932"/>
    <w:rsid w:val="00C31CB6"/>
    <w:rsid w:val="00C31FAA"/>
    <w:rsid w:val="00C32DE6"/>
    <w:rsid w:val="00C33359"/>
    <w:rsid w:val="00C334BF"/>
    <w:rsid w:val="00C33B46"/>
    <w:rsid w:val="00C348D6"/>
    <w:rsid w:val="00C34B04"/>
    <w:rsid w:val="00C3504C"/>
    <w:rsid w:val="00C365E7"/>
    <w:rsid w:val="00C3698E"/>
    <w:rsid w:val="00C36E34"/>
    <w:rsid w:val="00C40388"/>
    <w:rsid w:val="00C404D7"/>
    <w:rsid w:val="00C404EE"/>
    <w:rsid w:val="00C4171B"/>
    <w:rsid w:val="00C41C12"/>
    <w:rsid w:val="00C42689"/>
    <w:rsid w:val="00C42988"/>
    <w:rsid w:val="00C42BD4"/>
    <w:rsid w:val="00C43FF0"/>
    <w:rsid w:val="00C44124"/>
    <w:rsid w:val="00C44641"/>
    <w:rsid w:val="00C454D8"/>
    <w:rsid w:val="00C459BF"/>
    <w:rsid w:val="00C45BF1"/>
    <w:rsid w:val="00C45EF5"/>
    <w:rsid w:val="00C46B7E"/>
    <w:rsid w:val="00C470D2"/>
    <w:rsid w:val="00C474D6"/>
    <w:rsid w:val="00C47538"/>
    <w:rsid w:val="00C5099B"/>
    <w:rsid w:val="00C50A4E"/>
    <w:rsid w:val="00C50B94"/>
    <w:rsid w:val="00C51396"/>
    <w:rsid w:val="00C51C37"/>
    <w:rsid w:val="00C520B1"/>
    <w:rsid w:val="00C521D8"/>
    <w:rsid w:val="00C522D6"/>
    <w:rsid w:val="00C52C52"/>
    <w:rsid w:val="00C536A6"/>
    <w:rsid w:val="00C53858"/>
    <w:rsid w:val="00C54020"/>
    <w:rsid w:val="00C5406F"/>
    <w:rsid w:val="00C543AA"/>
    <w:rsid w:val="00C545C5"/>
    <w:rsid w:val="00C54817"/>
    <w:rsid w:val="00C54F35"/>
    <w:rsid w:val="00C55566"/>
    <w:rsid w:val="00C55983"/>
    <w:rsid w:val="00C57A01"/>
    <w:rsid w:val="00C57A2D"/>
    <w:rsid w:val="00C6094C"/>
    <w:rsid w:val="00C60B07"/>
    <w:rsid w:val="00C61C25"/>
    <w:rsid w:val="00C61D4B"/>
    <w:rsid w:val="00C62B0A"/>
    <w:rsid w:val="00C63C52"/>
    <w:rsid w:val="00C63F08"/>
    <w:rsid w:val="00C64F6D"/>
    <w:rsid w:val="00C6510B"/>
    <w:rsid w:val="00C6528C"/>
    <w:rsid w:val="00C661E8"/>
    <w:rsid w:val="00C67399"/>
    <w:rsid w:val="00C70084"/>
    <w:rsid w:val="00C7090B"/>
    <w:rsid w:val="00C70ACE"/>
    <w:rsid w:val="00C70F45"/>
    <w:rsid w:val="00C7235B"/>
    <w:rsid w:val="00C72E18"/>
    <w:rsid w:val="00C731AD"/>
    <w:rsid w:val="00C7380B"/>
    <w:rsid w:val="00C74421"/>
    <w:rsid w:val="00C75056"/>
    <w:rsid w:val="00C75F2F"/>
    <w:rsid w:val="00C75FEE"/>
    <w:rsid w:val="00C76F1D"/>
    <w:rsid w:val="00C76FD1"/>
    <w:rsid w:val="00C7760B"/>
    <w:rsid w:val="00C77937"/>
    <w:rsid w:val="00C77CA4"/>
    <w:rsid w:val="00C77D26"/>
    <w:rsid w:val="00C804F2"/>
    <w:rsid w:val="00C80BDF"/>
    <w:rsid w:val="00C815DF"/>
    <w:rsid w:val="00C81819"/>
    <w:rsid w:val="00C82FEE"/>
    <w:rsid w:val="00C84A47"/>
    <w:rsid w:val="00C84D39"/>
    <w:rsid w:val="00C85277"/>
    <w:rsid w:val="00C855A3"/>
    <w:rsid w:val="00C85806"/>
    <w:rsid w:val="00C85D76"/>
    <w:rsid w:val="00C860C2"/>
    <w:rsid w:val="00C873AC"/>
    <w:rsid w:val="00C87504"/>
    <w:rsid w:val="00C87DA6"/>
    <w:rsid w:val="00C900AF"/>
    <w:rsid w:val="00C9075B"/>
    <w:rsid w:val="00C917B3"/>
    <w:rsid w:val="00C91857"/>
    <w:rsid w:val="00C9213B"/>
    <w:rsid w:val="00C93462"/>
    <w:rsid w:val="00C94384"/>
    <w:rsid w:val="00C94A34"/>
    <w:rsid w:val="00C94C2B"/>
    <w:rsid w:val="00C94F73"/>
    <w:rsid w:val="00C95609"/>
    <w:rsid w:val="00C95BB4"/>
    <w:rsid w:val="00C96F79"/>
    <w:rsid w:val="00C970B0"/>
    <w:rsid w:val="00C9738E"/>
    <w:rsid w:val="00C97CF9"/>
    <w:rsid w:val="00CA0BF8"/>
    <w:rsid w:val="00CA17DD"/>
    <w:rsid w:val="00CA1863"/>
    <w:rsid w:val="00CA1941"/>
    <w:rsid w:val="00CA26CE"/>
    <w:rsid w:val="00CA29C0"/>
    <w:rsid w:val="00CA3225"/>
    <w:rsid w:val="00CA391D"/>
    <w:rsid w:val="00CA3ACD"/>
    <w:rsid w:val="00CA42B0"/>
    <w:rsid w:val="00CA4839"/>
    <w:rsid w:val="00CA4B8B"/>
    <w:rsid w:val="00CA4F8B"/>
    <w:rsid w:val="00CA5445"/>
    <w:rsid w:val="00CA5494"/>
    <w:rsid w:val="00CA620D"/>
    <w:rsid w:val="00CA77B9"/>
    <w:rsid w:val="00CA7829"/>
    <w:rsid w:val="00CA7AFC"/>
    <w:rsid w:val="00CB0007"/>
    <w:rsid w:val="00CB04E8"/>
    <w:rsid w:val="00CB09DA"/>
    <w:rsid w:val="00CB0BD9"/>
    <w:rsid w:val="00CB172C"/>
    <w:rsid w:val="00CB1CAC"/>
    <w:rsid w:val="00CB1DE8"/>
    <w:rsid w:val="00CB1E3B"/>
    <w:rsid w:val="00CB1F1D"/>
    <w:rsid w:val="00CB3FD8"/>
    <w:rsid w:val="00CB54F2"/>
    <w:rsid w:val="00CB550A"/>
    <w:rsid w:val="00CB6795"/>
    <w:rsid w:val="00CB68D1"/>
    <w:rsid w:val="00CB713D"/>
    <w:rsid w:val="00CB71F8"/>
    <w:rsid w:val="00CC03CF"/>
    <w:rsid w:val="00CC180A"/>
    <w:rsid w:val="00CC26DB"/>
    <w:rsid w:val="00CC300C"/>
    <w:rsid w:val="00CC35AE"/>
    <w:rsid w:val="00CC3DAA"/>
    <w:rsid w:val="00CC3DF6"/>
    <w:rsid w:val="00CC4C2C"/>
    <w:rsid w:val="00CC5057"/>
    <w:rsid w:val="00CC54C2"/>
    <w:rsid w:val="00CC60E9"/>
    <w:rsid w:val="00CC6B03"/>
    <w:rsid w:val="00CC772E"/>
    <w:rsid w:val="00CD078F"/>
    <w:rsid w:val="00CD121E"/>
    <w:rsid w:val="00CD185D"/>
    <w:rsid w:val="00CD190C"/>
    <w:rsid w:val="00CD2389"/>
    <w:rsid w:val="00CD28F0"/>
    <w:rsid w:val="00CD33DE"/>
    <w:rsid w:val="00CD3ED8"/>
    <w:rsid w:val="00CD497A"/>
    <w:rsid w:val="00CD4B33"/>
    <w:rsid w:val="00CD52CC"/>
    <w:rsid w:val="00CD583C"/>
    <w:rsid w:val="00CD6EA6"/>
    <w:rsid w:val="00CD7154"/>
    <w:rsid w:val="00CD761D"/>
    <w:rsid w:val="00CD76B5"/>
    <w:rsid w:val="00CD78B9"/>
    <w:rsid w:val="00CE1D01"/>
    <w:rsid w:val="00CE2323"/>
    <w:rsid w:val="00CE2346"/>
    <w:rsid w:val="00CE33F0"/>
    <w:rsid w:val="00CE37C4"/>
    <w:rsid w:val="00CE4DB2"/>
    <w:rsid w:val="00CE6F0F"/>
    <w:rsid w:val="00CE73E1"/>
    <w:rsid w:val="00CF002F"/>
    <w:rsid w:val="00CF0246"/>
    <w:rsid w:val="00CF2483"/>
    <w:rsid w:val="00CF24E2"/>
    <w:rsid w:val="00CF393D"/>
    <w:rsid w:val="00CF3F45"/>
    <w:rsid w:val="00CF4ABD"/>
    <w:rsid w:val="00CF4CF2"/>
    <w:rsid w:val="00CF5A53"/>
    <w:rsid w:val="00CF5B08"/>
    <w:rsid w:val="00CF5D28"/>
    <w:rsid w:val="00CF6799"/>
    <w:rsid w:val="00CF68B8"/>
    <w:rsid w:val="00CF6EAD"/>
    <w:rsid w:val="00CF6F1E"/>
    <w:rsid w:val="00CF7DEE"/>
    <w:rsid w:val="00D000F0"/>
    <w:rsid w:val="00D001F9"/>
    <w:rsid w:val="00D0036E"/>
    <w:rsid w:val="00D00BB7"/>
    <w:rsid w:val="00D01EAD"/>
    <w:rsid w:val="00D01EDF"/>
    <w:rsid w:val="00D02CC3"/>
    <w:rsid w:val="00D0323C"/>
    <w:rsid w:val="00D032E6"/>
    <w:rsid w:val="00D033EC"/>
    <w:rsid w:val="00D035B9"/>
    <w:rsid w:val="00D0366A"/>
    <w:rsid w:val="00D038CB"/>
    <w:rsid w:val="00D040B7"/>
    <w:rsid w:val="00D04541"/>
    <w:rsid w:val="00D050FB"/>
    <w:rsid w:val="00D05F39"/>
    <w:rsid w:val="00D060FF"/>
    <w:rsid w:val="00D064E8"/>
    <w:rsid w:val="00D06546"/>
    <w:rsid w:val="00D06572"/>
    <w:rsid w:val="00D065CD"/>
    <w:rsid w:val="00D0724B"/>
    <w:rsid w:val="00D10AA7"/>
    <w:rsid w:val="00D12325"/>
    <w:rsid w:val="00D12761"/>
    <w:rsid w:val="00D13530"/>
    <w:rsid w:val="00D13C42"/>
    <w:rsid w:val="00D14487"/>
    <w:rsid w:val="00D14590"/>
    <w:rsid w:val="00D145E2"/>
    <w:rsid w:val="00D14D11"/>
    <w:rsid w:val="00D15E7E"/>
    <w:rsid w:val="00D15F58"/>
    <w:rsid w:val="00D16058"/>
    <w:rsid w:val="00D16FDD"/>
    <w:rsid w:val="00D17B3E"/>
    <w:rsid w:val="00D20016"/>
    <w:rsid w:val="00D207A7"/>
    <w:rsid w:val="00D2101C"/>
    <w:rsid w:val="00D226DB"/>
    <w:rsid w:val="00D2279F"/>
    <w:rsid w:val="00D22AF1"/>
    <w:rsid w:val="00D22E93"/>
    <w:rsid w:val="00D22E9F"/>
    <w:rsid w:val="00D22EF7"/>
    <w:rsid w:val="00D242DA"/>
    <w:rsid w:val="00D247EC"/>
    <w:rsid w:val="00D25873"/>
    <w:rsid w:val="00D26448"/>
    <w:rsid w:val="00D264CE"/>
    <w:rsid w:val="00D26670"/>
    <w:rsid w:val="00D2670E"/>
    <w:rsid w:val="00D26910"/>
    <w:rsid w:val="00D26D95"/>
    <w:rsid w:val="00D27B8B"/>
    <w:rsid w:val="00D30CF0"/>
    <w:rsid w:val="00D31681"/>
    <w:rsid w:val="00D3191C"/>
    <w:rsid w:val="00D31B6E"/>
    <w:rsid w:val="00D3232B"/>
    <w:rsid w:val="00D3239F"/>
    <w:rsid w:val="00D324A4"/>
    <w:rsid w:val="00D3250C"/>
    <w:rsid w:val="00D328F6"/>
    <w:rsid w:val="00D32E53"/>
    <w:rsid w:val="00D33204"/>
    <w:rsid w:val="00D340AE"/>
    <w:rsid w:val="00D345D4"/>
    <w:rsid w:val="00D3462C"/>
    <w:rsid w:val="00D34DEB"/>
    <w:rsid w:val="00D35198"/>
    <w:rsid w:val="00D3584B"/>
    <w:rsid w:val="00D35A85"/>
    <w:rsid w:val="00D35F97"/>
    <w:rsid w:val="00D36964"/>
    <w:rsid w:val="00D3698D"/>
    <w:rsid w:val="00D36D97"/>
    <w:rsid w:val="00D371C5"/>
    <w:rsid w:val="00D37A1A"/>
    <w:rsid w:val="00D37D7E"/>
    <w:rsid w:val="00D401ED"/>
    <w:rsid w:val="00D4081B"/>
    <w:rsid w:val="00D40925"/>
    <w:rsid w:val="00D40E1A"/>
    <w:rsid w:val="00D40F95"/>
    <w:rsid w:val="00D413C3"/>
    <w:rsid w:val="00D418CD"/>
    <w:rsid w:val="00D42240"/>
    <w:rsid w:val="00D422BF"/>
    <w:rsid w:val="00D42438"/>
    <w:rsid w:val="00D427C3"/>
    <w:rsid w:val="00D42EB8"/>
    <w:rsid w:val="00D43142"/>
    <w:rsid w:val="00D43D3C"/>
    <w:rsid w:val="00D43E0B"/>
    <w:rsid w:val="00D441E2"/>
    <w:rsid w:val="00D443B9"/>
    <w:rsid w:val="00D44482"/>
    <w:rsid w:val="00D44932"/>
    <w:rsid w:val="00D46111"/>
    <w:rsid w:val="00D46575"/>
    <w:rsid w:val="00D4662F"/>
    <w:rsid w:val="00D46F1B"/>
    <w:rsid w:val="00D475FB"/>
    <w:rsid w:val="00D47BC7"/>
    <w:rsid w:val="00D47C16"/>
    <w:rsid w:val="00D502AF"/>
    <w:rsid w:val="00D504E4"/>
    <w:rsid w:val="00D50546"/>
    <w:rsid w:val="00D50764"/>
    <w:rsid w:val="00D50C12"/>
    <w:rsid w:val="00D51034"/>
    <w:rsid w:val="00D51298"/>
    <w:rsid w:val="00D514A9"/>
    <w:rsid w:val="00D51A77"/>
    <w:rsid w:val="00D51F14"/>
    <w:rsid w:val="00D5267B"/>
    <w:rsid w:val="00D53418"/>
    <w:rsid w:val="00D53649"/>
    <w:rsid w:val="00D53830"/>
    <w:rsid w:val="00D53C10"/>
    <w:rsid w:val="00D53D8F"/>
    <w:rsid w:val="00D54FB3"/>
    <w:rsid w:val="00D55740"/>
    <w:rsid w:val="00D55889"/>
    <w:rsid w:val="00D56B5F"/>
    <w:rsid w:val="00D5703D"/>
    <w:rsid w:val="00D57A3F"/>
    <w:rsid w:val="00D57AF0"/>
    <w:rsid w:val="00D57B6B"/>
    <w:rsid w:val="00D61815"/>
    <w:rsid w:val="00D627E3"/>
    <w:rsid w:val="00D62ECD"/>
    <w:rsid w:val="00D64426"/>
    <w:rsid w:val="00D64475"/>
    <w:rsid w:val="00D646A6"/>
    <w:rsid w:val="00D64A2A"/>
    <w:rsid w:val="00D65D78"/>
    <w:rsid w:val="00D661B6"/>
    <w:rsid w:val="00D6676D"/>
    <w:rsid w:val="00D66AAA"/>
    <w:rsid w:val="00D66B04"/>
    <w:rsid w:val="00D67BC5"/>
    <w:rsid w:val="00D7021B"/>
    <w:rsid w:val="00D70880"/>
    <w:rsid w:val="00D70D33"/>
    <w:rsid w:val="00D71513"/>
    <w:rsid w:val="00D71862"/>
    <w:rsid w:val="00D71A5A"/>
    <w:rsid w:val="00D71D5F"/>
    <w:rsid w:val="00D71E7F"/>
    <w:rsid w:val="00D71FBA"/>
    <w:rsid w:val="00D7239B"/>
    <w:rsid w:val="00D7245B"/>
    <w:rsid w:val="00D729B3"/>
    <w:rsid w:val="00D73077"/>
    <w:rsid w:val="00D736A2"/>
    <w:rsid w:val="00D73B34"/>
    <w:rsid w:val="00D73C57"/>
    <w:rsid w:val="00D742FF"/>
    <w:rsid w:val="00D747E8"/>
    <w:rsid w:val="00D756B6"/>
    <w:rsid w:val="00D758B3"/>
    <w:rsid w:val="00D7632E"/>
    <w:rsid w:val="00D7667C"/>
    <w:rsid w:val="00D76ADC"/>
    <w:rsid w:val="00D77413"/>
    <w:rsid w:val="00D778B4"/>
    <w:rsid w:val="00D77BE2"/>
    <w:rsid w:val="00D80978"/>
    <w:rsid w:val="00D80B04"/>
    <w:rsid w:val="00D81BEF"/>
    <w:rsid w:val="00D81F10"/>
    <w:rsid w:val="00D82798"/>
    <w:rsid w:val="00D82BF2"/>
    <w:rsid w:val="00D82F75"/>
    <w:rsid w:val="00D84A57"/>
    <w:rsid w:val="00D85114"/>
    <w:rsid w:val="00D86AB4"/>
    <w:rsid w:val="00D87307"/>
    <w:rsid w:val="00D874DF"/>
    <w:rsid w:val="00D87A12"/>
    <w:rsid w:val="00D904FF"/>
    <w:rsid w:val="00D90E30"/>
    <w:rsid w:val="00D915AF"/>
    <w:rsid w:val="00D92195"/>
    <w:rsid w:val="00D92B69"/>
    <w:rsid w:val="00D930E1"/>
    <w:rsid w:val="00D9354D"/>
    <w:rsid w:val="00D9415C"/>
    <w:rsid w:val="00D942CC"/>
    <w:rsid w:val="00D944E4"/>
    <w:rsid w:val="00D94D87"/>
    <w:rsid w:val="00D95B31"/>
    <w:rsid w:val="00D95DCC"/>
    <w:rsid w:val="00D962DC"/>
    <w:rsid w:val="00D979E9"/>
    <w:rsid w:val="00DA094B"/>
    <w:rsid w:val="00DA11B4"/>
    <w:rsid w:val="00DA180C"/>
    <w:rsid w:val="00DA18A2"/>
    <w:rsid w:val="00DA2682"/>
    <w:rsid w:val="00DA2A4A"/>
    <w:rsid w:val="00DA3E7B"/>
    <w:rsid w:val="00DA3F17"/>
    <w:rsid w:val="00DA418E"/>
    <w:rsid w:val="00DA4419"/>
    <w:rsid w:val="00DA451D"/>
    <w:rsid w:val="00DA470D"/>
    <w:rsid w:val="00DA4A78"/>
    <w:rsid w:val="00DA4CC5"/>
    <w:rsid w:val="00DA56DB"/>
    <w:rsid w:val="00DA6008"/>
    <w:rsid w:val="00DA63D0"/>
    <w:rsid w:val="00DA6452"/>
    <w:rsid w:val="00DA6FE9"/>
    <w:rsid w:val="00DA7925"/>
    <w:rsid w:val="00DB031E"/>
    <w:rsid w:val="00DB040B"/>
    <w:rsid w:val="00DB0AB8"/>
    <w:rsid w:val="00DB0D2A"/>
    <w:rsid w:val="00DB11CD"/>
    <w:rsid w:val="00DB1DAB"/>
    <w:rsid w:val="00DB33E7"/>
    <w:rsid w:val="00DB3893"/>
    <w:rsid w:val="00DB39D4"/>
    <w:rsid w:val="00DB3A47"/>
    <w:rsid w:val="00DB46D0"/>
    <w:rsid w:val="00DB46DF"/>
    <w:rsid w:val="00DB49B6"/>
    <w:rsid w:val="00DB4E06"/>
    <w:rsid w:val="00DB6224"/>
    <w:rsid w:val="00DB6360"/>
    <w:rsid w:val="00DB698D"/>
    <w:rsid w:val="00DB6A80"/>
    <w:rsid w:val="00DB6C06"/>
    <w:rsid w:val="00DB7B06"/>
    <w:rsid w:val="00DC043D"/>
    <w:rsid w:val="00DC053A"/>
    <w:rsid w:val="00DC0F0C"/>
    <w:rsid w:val="00DC318A"/>
    <w:rsid w:val="00DC36A3"/>
    <w:rsid w:val="00DC3A9D"/>
    <w:rsid w:val="00DC4004"/>
    <w:rsid w:val="00DC4243"/>
    <w:rsid w:val="00DC5103"/>
    <w:rsid w:val="00DC5584"/>
    <w:rsid w:val="00DC591F"/>
    <w:rsid w:val="00DC5BDA"/>
    <w:rsid w:val="00DC65B2"/>
    <w:rsid w:val="00DC6874"/>
    <w:rsid w:val="00DC6C1E"/>
    <w:rsid w:val="00DC7255"/>
    <w:rsid w:val="00DC72CE"/>
    <w:rsid w:val="00DC7951"/>
    <w:rsid w:val="00DD064F"/>
    <w:rsid w:val="00DD08A0"/>
    <w:rsid w:val="00DD0CBF"/>
    <w:rsid w:val="00DD1425"/>
    <w:rsid w:val="00DD16C4"/>
    <w:rsid w:val="00DD1C4B"/>
    <w:rsid w:val="00DD1F7B"/>
    <w:rsid w:val="00DD229E"/>
    <w:rsid w:val="00DD29FF"/>
    <w:rsid w:val="00DD2FCD"/>
    <w:rsid w:val="00DD3029"/>
    <w:rsid w:val="00DD55E0"/>
    <w:rsid w:val="00DD6C0A"/>
    <w:rsid w:val="00DE023E"/>
    <w:rsid w:val="00DE18A3"/>
    <w:rsid w:val="00DE1904"/>
    <w:rsid w:val="00DE1DAA"/>
    <w:rsid w:val="00DE243C"/>
    <w:rsid w:val="00DE2B39"/>
    <w:rsid w:val="00DE2F10"/>
    <w:rsid w:val="00DE3DBB"/>
    <w:rsid w:val="00DE43A2"/>
    <w:rsid w:val="00DE4A74"/>
    <w:rsid w:val="00DE4B05"/>
    <w:rsid w:val="00DE4EE9"/>
    <w:rsid w:val="00DE541C"/>
    <w:rsid w:val="00DE5B1C"/>
    <w:rsid w:val="00DE662E"/>
    <w:rsid w:val="00DE737B"/>
    <w:rsid w:val="00DE784D"/>
    <w:rsid w:val="00DF100B"/>
    <w:rsid w:val="00DF11B7"/>
    <w:rsid w:val="00DF3044"/>
    <w:rsid w:val="00DF4159"/>
    <w:rsid w:val="00DF4359"/>
    <w:rsid w:val="00DF4BDD"/>
    <w:rsid w:val="00DF51CC"/>
    <w:rsid w:val="00DF5621"/>
    <w:rsid w:val="00DF73C1"/>
    <w:rsid w:val="00DF7511"/>
    <w:rsid w:val="00DF7751"/>
    <w:rsid w:val="00E00788"/>
    <w:rsid w:val="00E008FE"/>
    <w:rsid w:val="00E009B1"/>
    <w:rsid w:val="00E00B0A"/>
    <w:rsid w:val="00E00BC3"/>
    <w:rsid w:val="00E00CA9"/>
    <w:rsid w:val="00E00F65"/>
    <w:rsid w:val="00E011D7"/>
    <w:rsid w:val="00E01F30"/>
    <w:rsid w:val="00E0250F"/>
    <w:rsid w:val="00E03173"/>
    <w:rsid w:val="00E031BB"/>
    <w:rsid w:val="00E0417B"/>
    <w:rsid w:val="00E0576C"/>
    <w:rsid w:val="00E06395"/>
    <w:rsid w:val="00E068BC"/>
    <w:rsid w:val="00E073F0"/>
    <w:rsid w:val="00E07DB9"/>
    <w:rsid w:val="00E10761"/>
    <w:rsid w:val="00E11D7A"/>
    <w:rsid w:val="00E11EEB"/>
    <w:rsid w:val="00E128F2"/>
    <w:rsid w:val="00E12CCF"/>
    <w:rsid w:val="00E13E5A"/>
    <w:rsid w:val="00E13EE4"/>
    <w:rsid w:val="00E14621"/>
    <w:rsid w:val="00E148EC"/>
    <w:rsid w:val="00E14BE9"/>
    <w:rsid w:val="00E14D79"/>
    <w:rsid w:val="00E14D83"/>
    <w:rsid w:val="00E15018"/>
    <w:rsid w:val="00E156BF"/>
    <w:rsid w:val="00E161F1"/>
    <w:rsid w:val="00E16463"/>
    <w:rsid w:val="00E16F82"/>
    <w:rsid w:val="00E172BB"/>
    <w:rsid w:val="00E17F6F"/>
    <w:rsid w:val="00E20405"/>
    <w:rsid w:val="00E20B20"/>
    <w:rsid w:val="00E20F41"/>
    <w:rsid w:val="00E239D1"/>
    <w:rsid w:val="00E240A1"/>
    <w:rsid w:val="00E245A9"/>
    <w:rsid w:val="00E246B9"/>
    <w:rsid w:val="00E2509F"/>
    <w:rsid w:val="00E250C5"/>
    <w:rsid w:val="00E26727"/>
    <w:rsid w:val="00E26970"/>
    <w:rsid w:val="00E2728F"/>
    <w:rsid w:val="00E2778E"/>
    <w:rsid w:val="00E27791"/>
    <w:rsid w:val="00E27C9E"/>
    <w:rsid w:val="00E302A7"/>
    <w:rsid w:val="00E30F2D"/>
    <w:rsid w:val="00E311BF"/>
    <w:rsid w:val="00E31442"/>
    <w:rsid w:val="00E319DB"/>
    <w:rsid w:val="00E31AFC"/>
    <w:rsid w:val="00E3250F"/>
    <w:rsid w:val="00E33C24"/>
    <w:rsid w:val="00E3409E"/>
    <w:rsid w:val="00E34F76"/>
    <w:rsid w:val="00E352C6"/>
    <w:rsid w:val="00E3760F"/>
    <w:rsid w:val="00E37BE5"/>
    <w:rsid w:val="00E41151"/>
    <w:rsid w:val="00E41A27"/>
    <w:rsid w:val="00E41AB4"/>
    <w:rsid w:val="00E423B8"/>
    <w:rsid w:val="00E42737"/>
    <w:rsid w:val="00E42DD8"/>
    <w:rsid w:val="00E44906"/>
    <w:rsid w:val="00E453F8"/>
    <w:rsid w:val="00E45C77"/>
    <w:rsid w:val="00E4608B"/>
    <w:rsid w:val="00E46D7F"/>
    <w:rsid w:val="00E501D3"/>
    <w:rsid w:val="00E502C6"/>
    <w:rsid w:val="00E50C28"/>
    <w:rsid w:val="00E50F2C"/>
    <w:rsid w:val="00E51BB7"/>
    <w:rsid w:val="00E53A01"/>
    <w:rsid w:val="00E558D1"/>
    <w:rsid w:val="00E5640A"/>
    <w:rsid w:val="00E564C4"/>
    <w:rsid w:val="00E567C9"/>
    <w:rsid w:val="00E57612"/>
    <w:rsid w:val="00E57E1A"/>
    <w:rsid w:val="00E57F91"/>
    <w:rsid w:val="00E604C4"/>
    <w:rsid w:val="00E60809"/>
    <w:rsid w:val="00E61300"/>
    <w:rsid w:val="00E61AE8"/>
    <w:rsid w:val="00E62CA3"/>
    <w:rsid w:val="00E62EBC"/>
    <w:rsid w:val="00E635B9"/>
    <w:rsid w:val="00E635CC"/>
    <w:rsid w:val="00E63C63"/>
    <w:rsid w:val="00E65683"/>
    <w:rsid w:val="00E65D15"/>
    <w:rsid w:val="00E66031"/>
    <w:rsid w:val="00E660D0"/>
    <w:rsid w:val="00E669F7"/>
    <w:rsid w:val="00E66C32"/>
    <w:rsid w:val="00E66CD8"/>
    <w:rsid w:val="00E67802"/>
    <w:rsid w:val="00E67EE5"/>
    <w:rsid w:val="00E7013A"/>
    <w:rsid w:val="00E72C6B"/>
    <w:rsid w:val="00E73AB7"/>
    <w:rsid w:val="00E74F5D"/>
    <w:rsid w:val="00E75511"/>
    <w:rsid w:val="00E7587E"/>
    <w:rsid w:val="00E76034"/>
    <w:rsid w:val="00E77F6A"/>
    <w:rsid w:val="00E80440"/>
    <w:rsid w:val="00E817E0"/>
    <w:rsid w:val="00E82754"/>
    <w:rsid w:val="00E82CA9"/>
    <w:rsid w:val="00E82EE4"/>
    <w:rsid w:val="00E831E7"/>
    <w:rsid w:val="00E843B5"/>
    <w:rsid w:val="00E84A3B"/>
    <w:rsid w:val="00E85307"/>
    <w:rsid w:val="00E85B0A"/>
    <w:rsid w:val="00E87742"/>
    <w:rsid w:val="00E907E4"/>
    <w:rsid w:val="00E90A24"/>
    <w:rsid w:val="00E90C34"/>
    <w:rsid w:val="00E919AC"/>
    <w:rsid w:val="00E91F68"/>
    <w:rsid w:val="00E9321C"/>
    <w:rsid w:val="00E93499"/>
    <w:rsid w:val="00E93CB3"/>
    <w:rsid w:val="00E946A6"/>
    <w:rsid w:val="00E947E4"/>
    <w:rsid w:val="00E9480A"/>
    <w:rsid w:val="00E94B3A"/>
    <w:rsid w:val="00E955E5"/>
    <w:rsid w:val="00E96058"/>
    <w:rsid w:val="00E9616B"/>
    <w:rsid w:val="00E96A29"/>
    <w:rsid w:val="00E96B28"/>
    <w:rsid w:val="00E96FE6"/>
    <w:rsid w:val="00E973A1"/>
    <w:rsid w:val="00EA0397"/>
    <w:rsid w:val="00EA07BD"/>
    <w:rsid w:val="00EA0F54"/>
    <w:rsid w:val="00EA1059"/>
    <w:rsid w:val="00EA1D43"/>
    <w:rsid w:val="00EA2318"/>
    <w:rsid w:val="00EA37D4"/>
    <w:rsid w:val="00EA4AB1"/>
    <w:rsid w:val="00EA4C04"/>
    <w:rsid w:val="00EA4DCA"/>
    <w:rsid w:val="00EA4EC9"/>
    <w:rsid w:val="00EA5180"/>
    <w:rsid w:val="00EA568E"/>
    <w:rsid w:val="00EA5E0F"/>
    <w:rsid w:val="00EA6FE4"/>
    <w:rsid w:val="00EA798D"/>
    <w:rsid w:val="00EA7F4C"/>
    <w:rsid w:val="00EB09EF"/>
    <w:rsid w:val="00EB1A6D"/>
    <w:rsid w:val="00EB1CF9"/>
    <w:rsid w:val="00EB1D47"/>
    <w:rsid w:val="00EB2146"/>
    <w:rsid w:val="00EB2317"/>
    <w:rsid w:val="00EB26C6"/>
    <w:rsid w:val="00EB279B"/>
    <w:rsid w:val="00EB2ABB"/>
    <w:rsid w:val="00EB2B18"/>
    <w:rsid w:val="00EB33D8"/>
    <w:rsid w:val="00EB4F83"/>
    <w:rsid w:val="00EB51DD"/>
    <w:rsid w:val="00EB584C"/>
    <w:rsid w:val="00EB5863"/>
    <w:rsid w:val="00EB5B25"/>
    <w:rsid w:val="00EB5D88"/>
    <w:rsid w:val="00EB6A24"/>
    <w:rsid w:val="00EB6D14"/>
    <w:rsid w:val="00EB7307"/>
    <w:rsid w:val="00EB772D"/>
    <w:rsid w:val="00EC14B0"/>
    <w:rsid w:val="00EC16F9"/>
    <w:rsid w:val="00EC204E"/>
    <w:rsid w:val="00EC238F"/>
    <w:rsid w:val="00EC249E"/>
    <w:rsid w:val="00EC2CFF"/>
    <w:rsid w:val="00EC2DFB"/>
    <w:rsid w:val="00EC329E"/>
    <w:rsid w:val="00EC3418"/>
    <w:rsid w:val="00EC37EE"/>
    <w:rsid w:val="00EC4904"/>
    <w:rsid w:val="00EC4DF6"/>
    <w:rsid w:val="00EC5F2F"/>
    <w:rsid w:val="00EC6208"/>
    <w:rsid w:val="00EC651E"/>
    <w:rsid w:val="00EC65E5"/>
    <w:rsid w:val="00EC68C0"/>
    <w:rsid w:val="00EC692E"/>
    <w:rsid w:val="00EC745E"/>
    <w:rsid w:val="00EC7468"/>
    <w:rsid w:val="00EC775C"/>
    <w:rsid w:val="00EC7789"/>
    <w:rsid w:val="00EC7EAF"/>
    <w:rsid w:val="00ED0941"/>
    <w:rsid w:val="00ED0D7B"/>
    <w:rsid w:val="00ED130B"/>
    <w:rsid w:val="00ED1327"/>
    <w:rsid w:val="00ED165F"/>
    <w:rsid w:val="00ED2216"/>
    <w:rsid w:val="00ED27C3"/>
    <w:rsid w:val="00ED2AE2"/>
    <w:rsid w:val="00ED2BF9"/>
    <w:rsid w:val="00ED2C5A"/>
    <w:rsid w:val="00ED2CE7"/>
    <w:rsid w:val="00ED2F2E"/>
    <w:rsid w:val="00ED33AE"/>
    <w:rsid w:val="00ED3775"/>
    <w:rsid w:val="00ED3C78"/>
    <w:rsid w:val="00ED4A6D"/>
    <w:rsid w:val="00ED665D"/>
    <w:rsid w:val="00ED6D4A"/>
    <w:rsid w:val="00ED721A"/>
    <w:rsid w:val="00ED738C"/>
    <w:rsid w:val="00ED7918"/>
    <w:rsid w:val="00ED7BFF"/>
    <w:rsid w:val="00ED7FD3"/>
    <w:rsid w:val="00EE0E5D"/>
    <w:rsid w:val="00EE11C2"/>
    <w:rsid w:val="00EE2A61"/>
    <w:rsid w:val="00EE2BDF"/>
    <w:rsid w:val="00EE3663"/>
    <w:rsid w:val="00EE36A1"/>
    <w:rsid w:val="00EE3956"/>
    <w:rsid w:val="00EE41C4"/>
    <w:rsid w:val="00EE459F"/>
    <w:rsid w:val="00EE504D"/>
    <w:rsid w:val="00EE51C8"/>
    <w:rsid w:val="00EE5A27"/>
    <w:rsid w:val="00EE63D4"/>
    <w:rsid w:val="00EE6E77"/>
    <w:rsid w:val="00EE76A9"/>
    <w:rsid w:val="00EE799E"/>
    <w:rsid w:val="00EE7CA8"/>
    <w:rsid w:val="00EE7FA7"/>
    <w:rsid w:val="00EF0322"/>
    <w:rsid w:val="00EF1093"/>
    <w:rsid w:val="00EF1FCB"/>
    <w:rsid w:val="00EF21C3"/>
    <w:rsid w:val="00EF284C"/>
    <w:rsid w:val="00EF2C14"/>
    <w:rsid w:val="00EF2E6B"/>
    <w:rsid w:val="00EF4C8A"/>
    <w:rsid w:val="00EF54D1"/>
    <w:rsid w:val="00EF6743"/>
    <w:rsid w:val="00EF67BB"/>
    <w:rsid w:val="00EF72F9"/>
    <w:rsid w:val="00EF7ACE"/>
    <w:rsid w:val="00EF7DE6"/>
    <w:rsid w:val="00F0021E"/>
    <w:rsid w:val="00F0030E"/>
    <w:rsid w:val="00F00CD1"/>
    <w:rsid w:val="00F01E6B"/>
    <w:rsid w:val="00F0241C"/>
    <w:rsid w:val="00F0263C"/>
    <w:rsid w:val="00F0277A"/>
    <w:rsid w:val="00F028C3"/>
    <w:rsid w:val="00F031EE"/>
    <w:rsid w:val="00F04238"/>
    <w:rsid w:val="00F05759"/>
    <w:rsid w:val="00F064EC"/>
    <w:rsid w:val="00F06616"/>
    <w:rsid w:val="00F06D96"/>
    <w:rsid w:val="00F07F39"/>
    <w:rsid w:val="00F07F4A"/>
    <w:rsid w:val="00F10322"/>
    <w:rsid w:val="00F10CB9"/>
    <w:rsid w:val="00F110CD"/>
    <w:rsid w:val="00F110D5"/>
    <w:rsid w:val="00F12351"/>
    <w:rsid w:val="00F12445"/>
    <w:rsid w:val="00F14044"/>
    <w:rsid w:val="00F15193"/>
    <w:rsid w:val="00F16079"/>
    <w:rsid w:val="00F16739"/>
    <w:rsid w:val="00F16DE2"/>
    <w:rsid w:val="00F17906"/>
    <w:rsid w:val="00F2040C"/>
    <w:rsid w:val="00F2052B"/>
    <w:rsid w:val="00F21198"/>
    <w:rsid w:val="00F22183"/>
    <w:rsid w:val="00F225E4"/>
    <w:rsid w:val="00F2260F"/>
    <w:rsid w:val="00F242AD"/>
    <w:rsid w:val="00F246F7"/>
    <w:rsid w:val="00F247F2"/>
    <w:rsid w:val="00F2518F"/>
    <w:rsid w:val="00F252A8"/>
    <w:rsid w:val="00F255D9"/>
    <w:rsid w:val="00F265F7"/>
    <w:rsid w:val="00F26E07"/>
    <w:rsid w:val="00F27FA6"/>
    <w:rsid w:val="00F319D5"/>
    <w:rsid w:val="00F33DC8"/>
    <w:rsid w:val="00F34444"/>
    <w:rsid w:val="00F34DB8"/>
    <w:rsid w:val="00F34F1A"/>
    <w:rsid w:val="00F35108"/>
    <w:rsid w:val="00F3592E"/>
    <w:rsid w:val="00F36FF9"/>
    <w:rsid w:val="00F378F1"/>
    <w:rsid w:val="00F403A1"/>
    <w:rsid w:val="00F403DB"/>
    <w:rsid w:val="00F4065A"/>
    <w:rsid w:val="00F40A5E"/>
    <w:rsid w:val="00F40D83"/>
    <w:rsid w:val="00F41392"/>
    <w:rsid w:val="00F4275C"/>
    <w:rsid w:val="00F42825"/>
    <w:rsid w:val="00F42A58"/>
    <w:rsid w:val="00F434B2"/>
    <w:rsid w:val="00F44220"/>
    <w:rsid w:val="00F45693"/>
    <w:rsid w:val="00F459FC"/>
    <w:rsid w:val="00F45B1F"/>
    <w:rsid w:val="00F46A98"/>
    <w:rsid w:val="00F47145"/>
    <w:rsid w:val="00F50A99"/>
    <w:rsid w:val="00F5221C"/>
    <w:rsid w:val="00F52339"/>
    <w:rsid w:val="00F5277A"/>
    <w:rsid w:val="00F53084"/>
    <w:rsid w:val="00F532E8"/>
    <w:rsid w:val="00F537FF"/>
    <w:rsid w:val="00F54C15"/>
    <w:rsid w:val="00F54E36"/>
    <w:rsid w:val="00F552A3"/>
    <w:rsid w:val="00F560FE"/>
    <w:rsid w:val="00F60CD6"/>
    <w:rsid w:val="00F6111C"/>
    <w:rsid w:val="00F614C0"/>
    <w:rsid w:val="00F61647"/>
    <w:rsid w:val="00F617F5"/>
    <w:rsid w:val="00F63A11"/>
    <w:rsid w:val="00F64279"/>
    <w:rsid w:val="00F64E3E"/>
    <w:rsid w:val="00F657CF"/>
    <w:rsid w:val="00F65808"/>
    <w:rsid w:val="00F6583E"/>
    <w:rsid w:val="00F6587D"/>
    <w:rsid w:val="00F66A00"/>
    <w:rsid w:val="00F66CFB"/>
    <w:rsid w:val="00F70261"/>
    <w:rsid w:val="00F70BAD"/>
    <w:rsid w:val="00F70C73"/>
    <w:rsid w:val="00F713A3"/>
    <w:rsid w:val="00F715BA"/>
    <w:rsid w:val="00F71979"/>
    <w:rsid w:val="00F71A8F"/>
    <w:rsid w:val="00F72020"/>
    <w:rsid w:val="00F73B72"/>
    <w:rsid w:val="00F746FB"/>
    <w:rsid w:val="00F75330"/>
    <w:rsid w:val="00F7586A"/>
    <w:rsid w:val="00F75B66"/>
    <w:rsid w:val="00F76BD9"/>
    <w:rsid w:val="00F771FF"/>
    <w:rsid w:val="00F77832"/>
    <w:rsid w:val="00F80318"/>
    <w:rsid w:val="00F803D0"/>
    <w:rsid w:val="00F80703"/>
    <w:rsid w:val="00F80948"/>
    <w:rsid w:val="00F81387"/>
    <w:rsid w:val="00F82134"/>
    <w:rsid w:val="00F822E3"/>
    <w:rsid w:val="00F82866"/>
    <w:rsid w:val="00F829C3"/>
    <w:rsid w:val="00F834ED"/>
    <w:rsid w:val="00F841FB"/>
    <w:rsid w:val="00F84421"/>
    <w:rsid w:val="00F8449B"/>
    <w:rsid w:val="00F84B44"/>
    <w:rsid w:val="00F85691"/>
    <w:rsid w:val="00F87032"/>
    <w:rsid w:val="00F87094"/>
    <w:rsid w:val="00F87AB3"/>
    <w:rsid w:val="00F913DC"/>
    <w:rsid w:val="00F91919"/>
    <w:rsid w:val="00F91DDA"/>
    <w:rsid w:val="00F920C5"/>
    <w:rsid w:val="00F9397A"/>
    <w:rsid w:val="00F93A37"/>
    <w:rsid w:val="00F94182"/>
    <w:rsid w:val="00F9431F"/>
    <w:rsid w:val="00F944D9"/>
    <w:rsid w:val="00F945FD"/>
    <w:rsid w:val="00F94DB3"/>
    <w:rsid w:val="00F94E6E"/>
    <w:rsid w:val="00F96500"/>
    <w:rsid w:val="00F96D38"/>
    <w:rsid w:val="00FA11B0"/>
    <w:rsid w:val="00FA1264"/>
    <w:rsid w:val="00FA16BE"/>
    <w:rsid w:val="00FA24AA"/>
    <w:rsid w:val="00FA2C35"/>
    <w:rsid w:val="00FA2D87"/>
    <w:rsid w:val="00FA31E7"/>
    <w:rsid w:val="00FA413A"/>
    <w:rsid w:val="00FA4144"/>
    <w:rsid w:val="00FA4DDF"/>
    <w:rsid w:val="00FA5C71"/>
    <w:rsid w:val="00FA645E"/>
    <w:rsid w:val="00FA6A01"/>
    <w:rsid w:val="00FA6E7F"/>
    <w:rsid w:val="00FA7114"/>
    <w:rsid w:val="00FB052D"/>
    <w:rsid w:val="00FB0831"/>
    <w:rsid w:val="00FB14B7"/>
    <w:rsid w:val="00FB22D7"/>
    <w:rsid w:val="00FB2379"/>
    <w:rsid w:val="00FB35AE"/>
    <w:rsid w:val="00FB3B86"/>
    <w:rsid w:val="00FB3CB7"/>
    <w:rsid w:val="00FB45E2"/>
    <w:rsid w:val="00FB4A84"/>
    <w:rsid w:val="00FB4B8A"/>
    <w:rsid w:val="00FB5152"/>
    <w:rsid w:val="00FB5C02"/>
    <w:rsid w:val="00FB5F8F"/>
    <w:rsid w:val="00FB60C3"/>
    <w:rsid w:val="00FB680E"/>
    <w:rsid w:val="00FB6B73"/>
    <w:rsid w:val="00FB7A0B"/>
    <w:rsid w:val="00FC0065"/>
    <w:rsid w:val="00FC062F"/>
    <w:rsid w:val="00FC0754"/>
    <w:rsid w:val="00FC0882"/>
    <w:rsid w:val="00FC0F15"/>
    <w:rsid w:val="00FC1071"/>
    <w:rsid w:val="00FC3AEE"/>
    <w:rsid w:val="00FC3C7C"/>
    <w:rsid w:val="00FC406B"/>
    <w:rsid w:val="00FC50E8"/>
    <w:rsid w:val="00FC560D"/>
    <w:rsid w:val="00FC6238"/>
    <w:rsid w:val="00FC64D5"/>
    <w:rsid w:val="00FC6B71"/>
    <w:rsid w:val="00FC7951"/>
    <w:rsid w:val="00FC7EAE"/>
    <w:rsid w:val="00FD0901"/>
    <w:rsid w:val="00FD0C3D"/>
    <w:rsid w:val="00FD0ECE"/>
    <w:rsid w:val="00FD1CD2"/>
    <w:rsid w:val="00FD236B"/>
    <w:rsid w:val="00FD2785"/>
    <w:rsid w:val="00FD2903"/>
    <w:rsid w:val="00FD2C0C"/>
    <w:rsid w:val="00FD33FC"/>
    <w:rsid w:val="00FD3730"/>
    <w:rsid w:val="00FD3ACF"/>
    <w:rsid w:val="00FD3ADE"/>
    <w:rsid w:val="00FD3B08"/>
    <w:rsid w:val="00FD4647"/>
    <w:rsid w:val="00FD4806"/>
    <w:rsid w:val="00FD4BA4"/>
    <w:rsid w:val="00FD534E"/>
    <w:rsid w:val="00FD56C7"/>
    <w:rsid w:val="00FD5CBB"/>
    <w:rsid w:val="00FD636A"/>
    <w:rsid w:val="00FD6564"/>
    <w:rsid w:val="00FD6B74"/>
    <w:rsid w:val="00FD70AE"/>
    <w:rsid w:val="00FE002E"/>
    <w:rsid w:val="00FE0D76"/>
    <w:rsid w:val="00FE100D"/>
    <w:rsid w:val="00FE16C0"/>
    <w:rsid w:val="00FE2398"/>
    <w:rsid w:val="00FE418C"/>
    <w:rsid w:val="00FE4664"/>
    <w:rsid w:val="00FE515A"/>
    <w:rsid w:val="00FE5421"/>
    <w:rsid w:val="00FE5624"/>
    <w:rsid w:val="00FE5D2C"/>
    <w:rsid w:val="00FE5FBF"/>
    <w:rsid w:val="00FE6C25"/>
    <w:rsid w:val="00FE79C2"/>
    <w:rsid w:val="00FF033A"/>
    <w:rsid w:val="00FF0964"/>
    <w:rsid w:val="00FF0F67"/>
    <w:rsid w:val="00FF16F2"/>
    <w:rsid w:val="00FF1F9B"/>
    <w:rsid w:val="00FF2928"/>
    <w:rsid w:val="00FF2B42"/>
    <w:rsid w:val="00FF2D5B"/>
    <w:rsid w:val="00FF333D"/>
    <w:rsid w:val="00FF386A"/>
    <w:rsid w:val="00FF3B7F"/>
    <w:rsid w:val="00FF476E"/>
    <w:rsid w:val="00FF478B"/>
    <w:rsid w:val="00FF4F92"/>
    <w:rsid w:val="00FF54EB"/>
    <w:rsid w:val="00FF6822"/>
    <w:rsid w:val="00FF73D0"/>
    <w:rsid w:val="00FF74B3"/>
    <w:rsid w:val="0220A0FD"/>
    <w:rsid w:val="039A1E8B"/>
    <w:rsid w:val="03A9A333"/>
    <w:rsid w:val="044240EC"/>
    <w:rsid w:val="04990845"/>
    <w:rsid w:val="0A6A6C42"/>
    <w:rsid w:val="0BE42104"/>
    <w:rsid w:val="0DEA3598"/>
    <w:rsid w:val="0F8025F9"/>
    <w:rsid w:val="10E807B4"/>
    <w:rsid w:val="123A7F0A"/>
    <w:rsid w:val="141204DA"/>
    <w:rsid w:val="14401272"/>
    <w:rsid w:val="16512788"/>
    <w:rsid w:val="184CD032"/>
    <w:rsid w:val="1A219784"/>
    <w:rsid w:val="1D7E0A6B"/>
    <w:rsid w:val="1D8A372D"/>
    <w:rsid w:val="1EBE6C48"/>
    <w:rsid w:val="1EE58D75"/>
    <w:rsid w:val="20000366"/>
    <w:rsid w:val="2013E747"/>
    <w:rsid w:val="22C6F7FB"/>
    <w:rsid w:val="237C5D2A"/>
    <w:rsid w:val="2AF1ED85"/>
    <w:rsid w:val="2FF6649E"/>
    <w:rsid w:val="31BEFBFE"/>
    <w:rsid w:val="32975CEE"/>
    <w:rsid w:val="331EA83F"/>
    <w:rsid w:val="3443F6AB"/>
    <w:rsid w:val="35ECE909"/>
    <w:rsid w:val="3E481347"/>
    <w:rsid w:val="3E61DC49"/>
    <w:rsid w:val="3FA999AD"/>
    <w:rsid w:val="40C321E7"/>
    <w:rsid w:val="4654A497"/>
    <w:rsid w:val="4818BA13"/>
    <w:rsid w:val="4C22F4AD"/>
    <w:rsid w:val="4D48E60F"/>
    <w:rsid w:val="52C62AEA"/>
    <w:rsid w:val="5522A324"/>
    <w:rsid w:val="55EC0145"/>
    <w:rsid w:val="56609A16"/>
    <w:rsid w:val="5B78E194"/>
    <w:rsid w:val="5DC0460F"/>
    <w:rsid w:val="5DEC0CD7"/>
    <w:rsid w:val="600D0087"/>
    <w:rsid w:val="69050D9A"/>
    <w:rsid w:val="6BB8485A"/>
    <w:rsid w:val="6C319D9E"/>
    <w:rsid w:val="736E20FA"/>
    <w:rsid w:val="73BA0168"/>
    <w:rsid w:val="74FA22B2"/>
    <w:rsid w:val="78B7F2AC"/>
    <w:rsid w:val="78B9F5F7"/>
    <w:rsid w:val="79E1EF2F"/>
    <w:rsid w:val="7CEC3414"/>
    <w:rsid w:val="7E22D7F0"/>
    <w:rsid w:val="7E440389"/>
    <w:rsid w:val="7EBAD3C8"/>
    <w:rsid w:val="7EFB8FAA"/>
    <w:rsid w:val="7F74E7F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30E0293E"/>
  <w15:docId w15:val="{12DA7770-3D3D-454D-B9F7-B2138AAC27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73D0"/>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4E39AE"/>
    <w:pPr>
      <w:numPr>
        <w:ilvl w:val="2"/>
      </w:numPr>
      <w:spacing w:before="24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AC74E1"/>
    <w:pPr>
      <w:numPr>
        <w:ilvl w:val="3"/>
      </w:numPr>
      <w:spacing w:after="240"/>
      <w:ind w:left="862" w:hanging="862"/>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outlineLvl w:val="5"/>
    </w:pPr>
  </w:style>
  <w:style w:type="paragraph" w:styleId="Heading7">
    <w:name w:val="heading 7"/>
    <w:basedOn w:val="H6"/>
    <w:next w:val="Normal"/>
    <w:link w:val="Heading7Char"/>
    <w:uiPriority w:val="9"/>
    <w:qFormat/>
    <w:rsid w:val="005831DD"/>
    <w:pPr>
      <w:numPr>
        <w:ilvl w:val="6"/>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rsid w:val="005831DD"/>
  </w:style>
  <w:style w:type="paragraph" w:customStyle="1" w:styleId="B4">
    <w:name w:val="B4"/>
    <w:basedOn w:val="List4"/>
    <w:link w:val="B4Char"/>
    <w:qFormat/>
    <w:rsid w:val="005831DD"/>
  </w:style>
  <w:style w:type="paragraph" w:customStyle="1" w:styleId="B5">
    <w:name w:val="B5"/>
    <w:basedOn w:val="List5"/>
    <w:link w:val="B5Char"/>
    <w:qFormat/>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条目,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列表段落,1st level - Bullet List Paragraph,Lettre d'introduction,Paragrafo elenco,Normal bullet 2,Bullet list,목록단락,列"/>
    <w:basedOn w:val="Normal"/>
    <w:link w:val="ListParagraphChar"/>
    <w:uiPriority w:val="34"/>
    <w:qFormat/>
    <w:rsid w:val="00490D2E"/>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列表段落 Char,Paragrafo elenco Char"/>
    <w:link w:val="ListParagraph"/>
    <w:uiPriority w:val="34"/>
    <w:qFormat/>
    <w:locked/>
    <w:rsid w:val="00490D2E"/>
    <w:rPr>
      <w:rFonts w:ascii="Times New Roman" w:hAnsi="Times New Roman"/>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uiPriority w:val="99"/>
    <w:rsid w:val="00704495"/>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R2 Char,E2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styleId="TableofFigures">
    <w:name w:val="table of figures"/>
    <w:aliases w:val="Table of Proposal"/>
    <w:basedOn w:val="Normal"/>
    <w:next w:val="Normal"/>
    <w:link w:val="TableofFiguresChar"/>
    <w:uiPriority w:val="99"/>
    <w:unhideWhenUsed/>
    <w:rsid w:val="001F05F5"/>
    <w:pPr>
      <w:keepLines/>
      <w:spacing w:after="0"/>
    </w:pPr>
    <w:rPr>
      <w:b/>
    </w:rPr>
  </w:style>
  <w:style w:type="character" w:customStyle="1" w:styleId="TableofFiguresChar">
    <w:name w:val="Table of Figures Char"/>
    <w:aliases w:val="Table of Proposal Char"/>
    <w:basedOn w:val="DefaultParagraphFont"/>
    <w:link w:val="TableofFigures"/>
    <w:uiPriority w:val="99"/>
    <w:rsid w:val="001F05F5"/>
    <w:rPr>
      <w:rFonts w:ascii="Times New Roman" w:hAnsi="Times New Roman"/>
      <w:b/>
      <w:lang w:val="en-GB"/>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456DC2"/>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56DC2"/>
    <w:rPr>
      <w:rFonts w:ascii="Arial" w:hAnsi="Arial"/>
      <w:sz w:val="24"/>
      <w:lang w:val="en-GB"/>
    </w:rPr>
  </w:style>
  <w:style w:type="character" w:customStyle="1" w:styleId="Heading5Char">
    <w:name w:val="Heading 5 Char"/>
    <w:aliases w:val="h5 Char,Heading5 Char,H5 Char"/>
    <w:basedOn w:val="DefaultParagraphFont"/>
    <w:link w:val="Heading5"/>
    <w:rsid w:val="00456DC2"/>
    <w:rPr>
      <w:rFonts w:ascii="Arial" w:hAnsi="Arial"/>
      <w:sz w:val="22"/>
      <w:lang w:val="en-GB"/>
    </w:rPr>
  </w:style>
  <w:style w:type="character" w:customStyle="1" w:styleId="Heading6Char">
    <w:name w:val="Heading 6 Char"/>
    <w:basedOn w:val="DefaultParagraphFont"/>
    <w:link w:val="Heading6"/>
    <w:uiPriority w:val="9"/>
    <w:rsid w:val="00456DC2"/>
    <w:rPr>
      <w:rFonts w:ascii="Arial" w:hAnsi="Arial"/>
      <w:lang w:val="en-GB"/>
    </w:rPr>
  </w:style>
  <w:style w:type="character" w:customStyle="1" w:styleId="Heading7Char">
    <w:name w:val="Heading 7 Char"/>
    <w:basedOn w:val="DefaultParagraphFont"/>
    <w:link w:val="Heading7"/>
    <w:uiPriority w:val="9"/>
    <w:rsid w:val="00456DC2"/>
    <w:rPr>
      <w:rFonts w:ascii="Arial" w:hAnsi="Arial"/>
      <w:lang w:val="en-GB"/>
    </w:rPr>
  </w:style>
  <w:style w:type="character" w:customStyle="1" w:styleId="Heading8Char">
    <w:name w:val="Heading 8 Char"/>
    <w:aliases w:val="Table Heading Char"/>
    <w:basedOn w:val="DefaultParagraphFont"/>
    <w:link w:val="Heading8"/>
    <w:rsid w:val="00456DC2"/>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456DC2"/>
    <w:rPr>
      <w:rFonts w:ascii="Arial" w:hAnsi="Arial"/>
      <w:sz w:val="36"/>
      <w:lang w:val="en-GB"/>
    </w:rPr>
  </w:style>
  <w:style w:type="character" w:customStyle="1" w:styleId="ListChar">
    <w:name w:val="List Char"/>
    <w:link w:val="List"/>
    <w:locked/>
    <w:rsid w:val="00456DC2"/>
    <w:rPr>
      <w:rFonts w:ascii="Times New Roman" w:hAnsi="Times New Roman"/>
      <w:lang w:val="en-GB"/>
    </w:rPr>
  </w:style>
  <w:style w:type="character" w:customStyle="1" w:styleId="TALChar">
    <w:name w:val="TAL Char"/>
    <w:link w:val="TAL"/>
    <w:locked/>
    <w:rsid w:val="00456DC2"/>
    <w:rPr>
      <w:rFonts w:ascii="Arial" w:hAnsi="Arial"/>
      <w:sz w:val="18"/>
      <w:lang w:val="en-GB"/>
    </w:rPr>
  </w:style>
  <w:style w:type="character" w:customStyle="1" w:styleId="TFZchn">
    <w:name w:val="TF Zchn"/>
    <w:link w:val="TF"/>
    <w:locked/>
    <w:rsid w:val="00456DC2"/>
    <w:rPr>
      <w:rFonts w:ascii="Arial" w:hAnsi="Arial"/>
      <w:b/>
      <w:lang w:val="en-GB"/>
    </w:rPr>
  </w:style>
  <w:style w:type="character" w:customStyle="1" w:styleId="NOChar">
    <w:name w:val="NO Char"/>
    <w:link w:val="NO"/>
    <w:locked/>
    <w:rsid w:val="00456DC2"/>
    <w:rPr>
      <w:rFonts w:ascii="Times New Roman" w:hAnsi="Times New Roman"/>
      <w:lang w:val="en-GB"/>
    </w:rPr>
  </w:style>
  <w:style w:type="character" w:customStyle="1" w:styleId="PLChar">
    <w:name w:val="PL Char"/>
    <w:link w:val="PL"/>
    <w:qFormat/>
    <w:locked/>
    <w:rsid w:val="00456DC2"/>
    <w:rPr>
      <w:rFonts w:ascii="Courier New" w:hAnsi="Courier New"/>
      <w:noProof/>
      <w:sz w:val="16"/>
    </w:rPr>
  </w:style>
  <w:style w:type="character" w:customStyle="1" w:styleId="List2Char">
    <w:name w:val="List 2 Char"/>
    <w:link w:val="List2"/>
    <w:locked/>
    <w:rsid w:val="00456DC2"/>
    <w:rPr>
      <w:rFonts w:ascii="Times New Roman" w:hAnsi="Times New Roman"/>
      <w:lang w:val="en-GB"/>
    </w:rPr>
  </w:style>
  <w:style w:type="character" w:customStyle="1" w:styleId="List3Char">
    <w:name w:val="List 3 Char"/>
    <w:link w:val="List3"/>
    <w:locked/>
    <w:rsid w:val="00456DC2"/>
    <w:rPr>
      <w:rFonts w:ascii="Times New Roman" w:hAnsi="Times New Roman"/>
      <w:lang w:val="en-GB"/>
    </w:rPr>
  </w:style>
  <w:style w:type="character" w:customStyle="1" w:styleId="B2Char">
    <w:name w:val="B2 Char"/>
    <w:link w:val="B2"/>
    <w:qFormat/>
    <w:locked/>
    <w:rsid w:val="00456DC2"/>
    <w:rPr>
      <w:rFonts w:ascii="Times New Roman" w:hAnsi="Times New Roman"/>
      <w:lang w:val="en-GB"/>
    </w:rPr>
  </w:style>
  <w:style w:type="character" w:customStyle="1" w:styleId="B3Char">
    <w:name w:val="B3 Char"/>
    <w:link w:val="B3"/>
    <w:locked/>
    <w:rsid w:val="00456DC2"/>
    <w:rPr>
      <w:rFonts w:ascii="Times New Roman" w:hAnsi="Times New Roman"/>
      <w:lang w:val="en-GB"/>
    </w:rPr>
  </w:style>
  <w:style w:type="character" w:customStyle="1" w:styleId="B4Char">
    <w:name w:val="B4 Char"/>
    <w:link w:val="B4"/>
    <w:locked/>
    <w:rsid w:val="00456DC2"/>
    <w:rPr>
      <w:rFonts w:ascii="Times New Roman" w:hAnsi="Times New Roman"/>
      <w:lang w:val="en-GB"/>
    </w:rPr>
  </w:style>
  <w:style w:type="character" w:customStyle="1" w:styleId="B5Char">
    <w:name w:val="B5 Char"/>
    <w:link w:val="B5"/>
    <w:locked/>
    <w:rsid w:val="00456DC2"/>
    <w:rPr>
      <w:rFonts w:ascii="Times New Roman" w:hAnsi="Times New Roman"/>
      <w:lang w:val="en-GB"/>
    </w:rPr>
  </w:style>
  <w:style w:type="character" w:customStyle="1" w:styleId="FooterChar">
    <w:name w:val="Footer Char"/>
    <w:basedOn w:val="DefaultParagraphFont"/>
    <w:link w:val="Footer"/>
    <w:uiPriority w:val="99"/>
    <w:rsid w:val="00456DC2"/>
    <w:rPr>
      <w:rFonts w:ascii="Arial" w:hAnsi="Arial"/>
      <w:b/>
      <w:i/>
      <w:noProof/>
      <w:sz w:val="18"/>
    </w:rPr>
  </w:style>
  <w:style w:type="character" w:customStyle="1" w:styleId="BodyText2Char">
    <w:name w:val="Body Text 2 Char"/>
    <w:basedOn w:val="DefaultParagraphFont"/>
    <w:link w:val="BodyText2"/>
    <w:rsid w:val="00456DC2"/>
    <w:rPr>
      <w:rFonts w:ascii="Times New Roman" w:eastAsia="MS Mincho" w:hAnsi="Times New Roman"/>
      <w:color w:val="FFFF00"/>
      <w:lang w:val="en-GB" w:eastAsia="ja-JP"/>
    </w:rPr>
  </w:style>
  <w:style w:type="character" w:customStyle="1" w:styleId="DocumentMapChar">
    <w:name w:val="Document Map Char"/>
    <w:basedOn w:val="DefaultParagraphFont"/>
    <w:link w:val="DocumentMap"/>
    <w:uiPriority w:val="99"/>
    <w:rsid w:val="00456DC2"/>
    <w:rPr>
      <w:rFonts w:ascii="Tahoma" w:hAnsi="Tahoma" w:cs="Tahoma"/>
      <w:shd w:val="clear" w:color="auto" w:fill="000080"/>
      <w:lang w:val="en-GB"/>
    </w:rPr>
  </w:style>
  <w:style w:type="character" w:customStyle="1" w:styleId="CommentSubjectChar">
    <w:name w:val="Comment Subject Char"/>
    <w:basedOn w:val="CommentTextChar"/>
    <w:link w:val="CommentSubject"/>
    <w:uiPriority w:val="99"/>
    <w:rsid w:val="00456DC2"/>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456DC2"/>
    <w:rPr>
      <w:rFonts w:ascii="Tahoma" w:hAnsi="Tahoma" w:cs="Tahoma"/>
      <w:sz w:val="16"/>
      <w:szCs w:val="16"/>
      <w:lang w:val="en-GB"/>
    </w:rPr>
  </w:style>
  <w:style w:type="character" w:customStyle="1" w:styleId="LGTdocChar">
    <w:name w:val="LGTdoc_본문 Char"/>
    <w:link w:val="LGTdoc"/>
    <w:qFormat/>
    <w:locked/>
    <w:rsid w:val="00456DC2"/>
    <w:rPr>
      <w:rFonts w:ascii="Times New Roman" w:eastAsia="Batang" w:hAnsi="Times New Roman"/>
      <w:kern w:val="2"/>
      <w:sz w:val="22"/>
      <w:szCs w:val="24"/>
      <w:lang w:val="en-GB" w:eastAsia="ko-KR"/>
    </w:rPr>
  </w:style>
  <w:style w:type="character" w:customStyle="1" w:styleId="RAN1bullet1Char">
    <w:name w:val="RAN1 bullet1 Char"/>
    <w:link w:val="RAN1bullet1"/>
    <w:locked/>
    <w:rsid w:val="00456DC2"/>
    <w:rPr>
      <w:rFonts w:ascii="Times" w:eastAsia="Batang" w:hAnsi="Times"/>
      <w:szCs w:val="24"/>
      <w:lang w:val="x-none" w:eastAsia="x-none"/>
    </w:rPr>
  </w:style>
  <w:style w:type="character" w:customStyle="1" w:styleId="HTMLPreformattedChar">
    <w:name w:val="HTML Preformatted Char"/>
    <w:basedOn w:val="DefaultParagraphFont"/>
    <w:link w:val="HTMLPreformatted"/>
    <w:rsid w:val="00456DC2"/>
    <w:rPr>
      <w:rFonts w:ascii="Courier New" w:eastAsia="Batang" w:hAnsi="Courier New" w:cs="Courier New"/>
      <w:lang w:eastAsia="ko-KR"/>
    </w:rPr>
  </w:style>
  <w:style w:type="paragraph" w:styleId="HTMLPreformatted">
    <w:name w:val="HTML Preformatted"/>
    <w:basedOn w:val="Normal"/>
    <w:link w:val="HTMLPreformattedChar"/>
    <w:unhideWhenUsed/>
    <w:rsid w:val="00456D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1">
    <w:name w:val="HTML Preformatted Char1"/>
    <w:basedOn w:val="DefaultParagraphFont"/>
    <w:semiHidden/>
    <w:rsid w:val="00456DC2"/>
    <w:rPr>
      <w:rFonts w:ascii="Consolas" w:hAnsi="Consolas"/>
      <w:lang w:val="en-GB"/>
    </w:rPr>
  </w:style>
  <w:style w:type="character" w:customStyle="1" w:styleId="Heading9Char1">
    <w:name w:val="Heading 9 Char1"/>
    <w:aliases w:val="Figure Heading Char1,FH Char1"/>
    <w:basedOn w:val="DefaultParagraphFont"/>
    <w:uiPriority w:val="9"/>
    <w:semiHidden/>
    <w:rsid w:val="00456DC2"/>
    <w:rPr>
      <w:rFonts w:asciiTheme="majorHAnsi" w:eastAsiaTheme="majorEastAsia" w:hAnsiTheme="majorHAnsi" w:cstheme="majorBidi"/>
      <w:i/>
      <w:iCs/>
      <w:color w:val="272727" w:themeColor="text1" w:themeTint="D8"/>
      <w:sz w:val="21"/>
      <w:szCs w:val="21"/>
      <w:lang w:eastAsia="en-US"/>
    </w:rPr>
  </w:style>
  <w:style w:type="paragraph" w:styleId="ListNumber3">
    <w:name w:val="List Number 3"/>
    <w:basedOn w:val="Normal"/>
    <w:unhideWhenUsed/>
    <w:rsid w:val="00456DC2"/>
    <w:pPr>
      <w:numPr>
        <w:numId w:val="11"/>
      </w:numPr>
      <w:textAlignment w:val="auto"/>
    </w:pPr>
  </w:style>
  <w:style w:type="character" w:customStyle="1" w:styleId="TitleChar1">
    <w:name w:val="Title Char1"/>
    <w:aliases w:val="Heading 31 Char"/>
    <w:link w:val="Title"/>
    <w:locked/>
    <w:rsid w:val="00456DC2"/>
    <w:rPr>
      <w:rFonts w:ascii="Arial" w:eastAsia="MS Mincho" w:hAnsi="Arial" w:cs="Arial"/>
      <w:b/>
      <w:sz w:val="24"/>
      <w:lang w:val="de-DE" w:eastAsia="ja-JP"/>
    </w:rPr>
  </w:style>
  <w:style w:type="paragraph" w:styleId="Title">
    <w:name w:val="Title"/>
    <w:aliases w:val="Heading 31"/>
    <w:basedOn w:val="Normal"/>
    <w:link w:val="TitleChar1"/>
    <w:qFormat/>
    <w:rsid w:val="00456DC2"/>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H3 Char Car Char"/>
    <w:basedOn w:val="DefaultParagraphFont"/>
    <w:uiPriority w:val="10"/>
    <w:rsid w:val="00456DC2"/>
    <w:rPr>
      <w:rFonts w:asciiTheme="majorHAnsi" w:eastAsiaTheme="majorEastAsia" w:hAnsiTheme="majorHAnsi" w:cstheme="majorBidi"/>
      <w:spacing w:val="-10"/>
      <w:kern w:val="28"/>
      <w:sz w:val="56"/>
      <w:szCs w:val="56"/>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56DC2"/>
    <w:rPr>
      <w:rFonts w:ascii="Times New Roman" w:hAnsi="Times New Roman"/>
      <w:lang w:val="en-GB"/>
    </w:rPr>
  </w:style>
  <w:style w:type="character" w:customStyle="1" w:styleId="BodyTextIndentChar">
    <w:name w:val="Body Text Indent Char"/>
    <w:basedOn w:val="DefaultParagraphFont"/>
    <w:link w:val="BodyTextIndent"/>
    <w:uiPriority w:val="99"/>
    <w:rsid w:val="00456DC2"/>
    <w:rPr>
      <w:rFonts w:ascii="Times New Roman" w:eastAsiaTheme="minorEastAsia" w:hAnsi="Times New Roman"/>
      <w:lang w:eastAsia="zh-CN"/>
    </w:rPr>
  </w:style>
  <w:style w:type="paragraph" w:styleId="BodyTextIndent">
    <w:name w:val="Body Text Indent"/>
    <w:basedOn w:val="Normal"/>
    <w:link w:val="BodyTextIndentChar"/>
    <w:uiPriority w:val="99"/>
    <w:unhideWhenUsed/>
    <w:rsid w:val="00456DC2"/>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1">
    <w:name w:val="Body Text Indent Char1"/>
    <w:basedOn w:val="DefaultParagraphFont"/>
    <w:semiHidden/>
    <w:rsid w:val="00456DC2"/>
    <w:rPr>
      <w:rFonts w:ascii="Times New Roman" w:hAnsi="Times New Roman"/>
      <w:lang w:val="en-GB"/>
    </w:rPr>
  </w:style>
  <w:style w:type="paragraph" w:styleId="Subtitle">
    <w:name w:val="Subtitle"/>
    <w:basedOn w:val="Normal"/>
    <w:next w:val="Normal"/>
    <w:link w:val="SubtitleChar"/>
    <w:uiPriority w:val="11"/>
    <w:qFormat/>
    <w:rsid w:val="00456DC2"/>
    <w:p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456DC2"/>
    <w:rPr>
      <w:rFonts w:asciiTheme="majorHAnsi" w:eastAsiaTheme="majorEastAsia" w:hAnsiTheme="majorHAnsi" w:cstheme="majorBidi"/>
      <w:b/>
      <w:i/>
      <w:iCs/>
      <w:color w:val="5B9BD5" w:themeColor="accent1"/>
      <w:spacing w:val="15"/>
      <w:szCs w:val="24"/>
      <w:lang w:eastAsia="zh-CN"/>
    </w:rPr>
  </w:style>
  <w:style w:type="character" w:customStyle="1" w:styleId="DateChar">
    <w:name w:val="Date Char"/>
    <w:basedOn w:val="DefaultParagraphFont"/>
    <w:link w:val="Date"/>
    <w:uiPriority w:val="99"/>
    <w:rsid w:val="00456DC2"/>
    <w:rPr>
      <w:rFonts w:ascii="Times New Roman" w:hAnsi="Times New Roman"/>
      <w:lang w:val="en-GB" w:eastAsia="en-GB"/>
    </w:rPr>
  </w:style>
  <w:style w:type="paragraph" w:styleId="Date">
    <w:name w:val="Date"/>
    <w:basedOn w:val="Normal"/>
    <w:next w:val="Normal"/>
    <w:link w:val="DateChar"/>
    <w:uiPriority w:val="99"/>
    <w:unhideWhenUsed/>
    <w:rsid w:val="00456DC2"/>
    <w:pPr>
      <w:spacing w:after="0"/>
      <w:jc w:val="both"/>
      <w:textAlignment w:val="auto"/>
    </w:pPr>
    <w:rPr>
      <w:lang w:eastAsia="en-GB"/>
    </w:rPr>
  </w:style>
  <w:style w:type="character" w:customStyle="1" w:styleId="DateChar1">
    <w:name w:val="Date Char1"/>
    <w:basedOn w:val="DefaultParagraphFont"/>
    <w:rsid w:val="00456DC2"/>
    <w:rPr>
      <w:rFonts w:ascii="Times New Roman" w:hAnsi="Times New Roman"/>
      <w:lang w:val="en-GB"/>
    </w:rPr>
  </w:style>
  <w:style w:type="character" w:customStyle="1" w:styleId="BodyTextFirstIndent2Char">
    <w:name w:val="Body Text First Indent 2 Char"/>
    <w:basedOn w:val="BodyTextIndentChar"/>
    <w:link w:val="BodyTextFirstIndent2"/>
    <w:rsid w:val="00456DC2"/>
    <w:rPr>
      <w:rFonts w:ascii="Times New Roman" w:eastAsia="MS Mincho" w:hAnsi="Times New Roman"/>
      <w:lang w:val="en-GB" w:eastAsia="zh-CN"/>
    </w:rPr>
  </w:style>
  <w:style w:type="paragraph" w:styleId="BodyTextFirstIndent2">
    <w:name w:val="Body Text First Indent 2"/>
    <w:basedOn w:val="BodyTextIndent"/>
    <w:link w:val="BodyTextFirstIndent2Char"/>
    <w:unhideWhenUsed/>
    <w:rsid w:val="00456DC2"/>
    <w:pPr>
      <w:spacing w:after="180" w:line="240" w:lineRule="auto"/>
      <w:ind w:leftChars="400" w:left="851" w:firstLineChars="100" w:firstLine="210"/>
    </w:pPr>
    <w:rPr>
      <w:rFonts w:eastAsia="MS Mincho"/>
      <w:lang w:val="en-GB"/>
    </w:rPr>
  </w:style>
  <w:style w:type="character" w:customStyle="1" w:styleId="BodyTextFirstIndent2Char1">
    <w:name w:val="Body Text First Indent 2 Char1"/>
    <w:basedOn w:val="BodyTextIndentChar1"/>
    <w:semiHidden/>
    <w:rsid w:val="00456DC2"/>
    <w:rPr>
      <w:rFonts w:ascii="Times New Roman" w:hAnsi="Times New Roman"/>
      <w:lang w:val="en-GB"/>
    </w:rPr>
  </w:style>
  <w:style w:type="character" w:customStyle="1" w:styleId="BodyText3Char">
    <w:name w:val="Body Text 3 Char"/>
    <w:basedOn w:val="DefaultParagraphFont"/>
    <w:link w:val="BodyText3"/>
    <w:rsid w:val="00456DC2"/>
    <w:rPr>
      <w:rFonts w:ascii="Times New Roman" w:eastAsia="MS Gothic" w:hAnsi="Times New Roman"/>
      <w:sz w:val="24"/>
      <w:lang w:val="en-GB" w:eastAsia="ja-JP"/>
    </w:rPr>
  </w:style>
  <w:style w:type="paragraph" w:styleId="BodyText3">
    <w:name w:val="Body Text 3"/>
    <w:basedOn w:val="Normal"/>
    <w:link w:val="BodyText3Char"/>
    <w:unhideWhenUsed/>
    <w:rsid w:val="00456DC2"/>
    <w:pPr>
      <w:overflowPunct/>
      <w:autoSpaceDE/>
      <w:autoSpaceDN/>
      <w:adjustRightInd/>
      <w:spacing w:after="0"/>
      <w:jc w:val="both"/>
      <w:textAlignment w:val="auto"/>
    </w:pPr>
    <w:rPr>
      <w:rFonts w:eastAsia="MS Gothic"/>
      <w:sz w:val="24"/>
      <w:lang w:eastAsia="ja-JP"/>
    </w:rPr>
  </w:style>
  <w:style w:type="character" w:customStyle="1" w:styleId="BodyText3Char1">
    <w:name w:val="Body Text 3 Char1"/>
    <w:basedOn w:val="DefaultParagraphFont"/>
    <w:semiHidden/>
    <w:rsid w:val="00456DC2"/>
    <w:rPr>
      <w:rFonts w:ascii="Times New Roman" w:hAnsi="Times New Roman"/>
      <w:sz w:val="16"/>
      <w:szCs w:val="16"/>
      <w:lang w:val="en-GB"/>
    </w:rPr>
  </w:style>
  <w:style w:type="character" w:customStyle="1" w:styleId="BodyTextIndent2Char">
    <w:name w:val="Body Text Indent 2 Char"/>
    <w:basedOn w:val="DefaultParagraphFont"/>
    <w:link w:val="BodyTextIndent2"/>
    <w:rsid w:val="00456DC2"/>
    <w:rPr>
      <w:rFonts w:ascii="Times New Roman" w:hAnsi="Times New Roman"/>
      <w:kern w:val="2"/>
      <w:lang w:val="x-none" w:eastAsia="x-none"/>
    </w:rPr>
  </w:style>
  <w:style w:type="paragraph" w:styleId="BodyTextIndent2">
    <w:name w:val="Body Text Indent 2"/>
    <w:basedOn w:val="Normal"/>
    <w:link w:val="BodyTextIndent2Char"/>
    <w:unhideWhenUsed/>
    <w:rsid w:val="00456DC2"/>
    <w:pPr>
      <w:widowControl w:val="0"/>
      <w:tabs>
        <w:tab w:val="left" w:pos="2205"/>
      </w:tabs>
      <w:spacing w:after="0"/>
      <w:ind w:left="200"/>
      <w:jc w:val="both"/>
      <w:textAlignment w:val="auto"/>
    </w:pPr>
    <w:rPr>
      <w:kern w:val="2"/>
      <w:lang w:val="x-none" w:eastAsia="x-none"/>
    </w:rPr>
  </w:style>
  <w:style w:type="character" w:customStyle="1" w:styleId="BodyTextIndent2Char1">
    <w:name w:val="Body Text Indent 2 Char1"/>
    <w:basedOn w:val="DefaultParagraphFont"/>
    <w:semiHidden/>
    <w:rsid w:val="00456DC2"/>
    <w:rPr>
      <w:rFonts w:ascii="Times New Roman" w:hAnsi="Times New Roman"/>
      <w:lang w:val="en-GB"/>
    </w:rPr>
  </w:style>
  <w:style w:type="character" w:customStyle="1" w:styleId="BodyTextIndent3Char">
    <w:name w:val="Body Text Indent 3 Char"/>
    <w:basedOn w:val="DefaultParagraphFont"/>
    <w:link w:val="BodyTextIndent3"/>
    <w:rsid w:val="00456DC2"/>
    <w:rPr>
      <w:rFonts w:ascii="Times New Roman" w:hAnsi="Times New Roman"/>
      <w:lang w:eastAsia="ja-JP"/>
    </w:rPr>
  </w:style>
  <w:style w:type="paragraph" w:styleId="BodyTextIndent3">
    <w:name w:val="Body Text Indent 3"/>
    <w:basedOn w:val="Normal"/>
    <w:link w:val="BodyTextIndent3Char"/>
    <w:unhideWhenUsed/>
    <w:rsid w:val="00456DC2"/>
    <w:pPr>
      <w:spacing w:after="0"/>
      <w:ind w:left="1080"/>
      <w:textAlignment w:val="auto"/>
    </w:pPr>
    <w:rPr>
      <w:lang w:val="en-US" w:eastAsia="ja-JP"/>
    </w:rPr>
  </w:style>
  <w:style w:type="character" w:customStyle="1" w:styleId="BodyTextIndent3Char1">
    <w:name w:val="Body Text Indent 3 Char1"/>
    <w:basedOn w:val="DefaultParagraphFont"/>
    <w:semiHidden/>
    <w:rsid w:val="00456DC2"/>
    <w:rPr>
      <w:rFonts w:ascii="Times New Roman" w:hAnsi="Times New Roman"/>
      <w:sz w:val="16"/>
      <w:szCs w:val="16"/>
      <w:lang w:val="en-GB"/>
    </w:rPr>
  </w:style>
  <w:style w:type="character" w:customStyle="1" w:styleId="PlainTextChar">
    <w:name w:val="Plain Text Char"/>
    <w:basedOn w:val="DefaultParagraphFont"/>
    <w:link w:val="PlainText"/>
    <w:uiPriority w:val="99"/>
    <w:rsid w:val="00456DC2"/>
    <w:rPr>
      <w:rFonts w:ascii="Courier New" w:hAnsi="Courier New"/>
      <w:lang w:val="nb-NO" w:eastAsia="en-GB"/>
    </w:rPr>
  </w:style>
  <w:style w:type="paragraph" w:styleId="PlainText">
    <w:name w:val="Plain Text"/>
    <w:basedOn w:val="Normal"/>
    <w:link w:val="PlainTextChar"/>
    <w:uiPriority w:val="99"/>
    <w:unhideWhenUsed/>
    <w:rsid w:val="00456DC2"/>
    <w:pPr>
      <w:textAlignment w:val="auto"/>
    </w:pPr>
    <w:rPr>
      <w:rFonts w:ascii="Courier New" w:hAnsi="Courier New"/>
      <w:lang w:val="nb-NO" w:eastAsia="en-GB"/>
    </w:rPr>
  </w:style>
  <w:style w:type="character" w:customStyle="1" w:styleId="PlainTextChar1">
    <w:name w:val="Plain Text Char1"/>
    <w:basedOn w:val="DefaultParagraphFont"/>
    <w:semiHidden/>
    <w:rsid w:val="00456DC2"/>
    <w:rPr>
      <w:rFonts w:ascii="Consolas" w:hAnsi="Consolas"/>
      <w:sz w:val="21"/>
      <w:szCs w:val="21"/>
      <w:lang w:val="en-GB"/>
    </w:rPr>
  </w:style>
  <w:style w:type="paragraph" w:customStyle="1" w:styleId="INDENT2">
    <w:name w:val="INDENT2"/>
    <w:basedOn w:val="Normal"/>
    <w:rsid w:val="00456DC2"/>
    <w:pPr>
      <w:ind w:left="1135" w:hanging="284"/>
      <w:textAlignment w:val="auto"/>
    </w:pPr>
    <w:rPr>
      <w:lang w:eastAsia="en-GB"/>
    </w:rPr>
  </w:style>
  <w:style w:type="character" w:customStyle="1" w:styleId="textChar">
    <w:name w:val="text Char"/>
    <w:link w:val="text"/>
    <w:locked/>
    <w:rsid w:val="00456DC2"/>
    <w:rPr>
      <w:sz w:val="24"/>
      <w:lang w:val="en-AU"/>
    </w:rPr>
  </w:style>
  <w:style w:type="paragraph" w:customStyle="1" w:styleId="text">
    <w:name w:val="text"/>
    <w:basedOn w:val="Normal"/>
    <w:link w:val="textChar"/>
    <w:qFormat/>
    <w:rsid w:val="00456DC2"/>
    <w:pPr>
      <w:widowControl w:val="0"/>
      <w:spacing w:after="240"/>
      <w:jc w:val="both"/>
      <w:textAlignment w:val="auto"/>
    </w:pPr>
    <w:rPr>
      <w:rFonts w:ascii="CG Times (WN)" w:hAnsi="CG Times (WN)"/>
      <w:sz w:val="24"/>
      <w:lang w:val="en-AU"/>
    </w:rPr>
  </w:style>
  <w:style w:type="character" w:customStyle="1" w:styleId="ReferenceChar">
    <w:name w:val="Reference Char"/>
    <w:link w:val="Reference"/>
    <w:locked/>
    <w:rsid w:val="00456DC2"/>
  </w:style>
  <w:style w:type="paragraph" w:customStyle="1" w:styleId="Reference">
    <w:name w:val="Reference"/>
    <w:basedOn w:val="EX"/>
    <w:link w:val="ReferenceChar"/>
    <w:qFormat/>
    <w:rsid w:val="00456DC2"/>
    <w:pPr>
      <w:numPr>
        <w:numId w:val="12"/>
      </w:numPr>
      <w:textAlignment w:val="auto"/>
    </w:pPr>
    <w:rPr>
      <w:rFonts w:ascii="CG Times (WN)" w:hAnsi="CG Times (WN)"/>
      <w:lang w:val="en-US"/>
    </w:rPr>
  </w:style>
  <w:style w:type="paragraph" w:customStyle="1" w:styleId="berschrift1H1">
    <w:name w:val="Überschrift 1.H1"/>
    <w:basedOn w:val="Normal"/>
    <w:next w:val="Normal"/>
    <w:rsid w:val="00456DC2"/>
    <w:pPr>
      <w:keepNext/>
      <w:keepLines/>
      <w:numPr>
        <w:numId w:val="13"/>
      </w:numPr>
      <w:pBdr>
        <w:top w:val="single" w:sz="12" w:space="3" w:color="auto"/>
      </w:pBdr>
      <w:spacing w:before="240"/>
      <w:textAlignment w:val="auto"/>
      <w:outlineLvl w:val="0"/>
    </w:pPr>
    <w:rPr>
      <w:rFonts w:ascii="Arial" w:hAnsi="Arial"/>
      <w:sz w:val="36"/>
      <w:lang w:eastAsia="de-DE"/>
    </w:rPr>
  </w:style>
  <w:style w:type="paragraph" w:customStyle="1" w:styleId="textintend1">
    <w:name w:val="text intend 1"/>
    <w:basedOn w:val="text"/>
    <w:rsid w:val="00456DC2"/>
    <w:pPr>
      <w:widowControl/>
      <w:numPr>
        <w:numId w:val="14"/>
      </w:numPr>
      <w:tabs>
        <w:tab w:val="clear" w:pos="992"/>
      </w:tabs>
      <w:spacing w:after="120"/>
    </w:pPr>
    <w:rPr>
      <w:rFonts w:eastAsia="MS Mincho"/>
      <w:lang w:val="en-US"/>
    </w:rPr>
  </w:style>
  <w:style w:type="paragraph" w:customStyle="1" w:styleId="textintend2">
    <w:name w:val="text intend 2"/>
    <w:basedOn w:val="text"/>
    <w:rsid w:val="00456DC2"/>
    <w:pPr>
      <w:widowControl/>
      <w:numPr>
        <w:numId w:val="15"/>
      </w:numPr>
      <w:tabs>
        <w:tab w:val="clear" w:pos="1418"/>
        <w:tab w:val="num" w:pos="720"/>
      </w:tabs>
      <w:spacing w:after="120"/>
    </w:pPr>
    <w:rPr>
      <w:rFonts w:eastAsia="MS Mincho"/>
      <w:lang w:val="en-US"/>
    </w:rPr>
  </w:style>
  <w:style w:type="paragraph" w:customStyle="1" w:styleId="textintend3">
    <w:name w:val="text intend 3"/>
    <w:basedOn w:val="text"/>
    <w:rsid w:val="00456DC2"/>
    <w:pPr>
      <w:widowControl/>
      <w:numPr>
        <w:numId w:val="16"/>
      </w:numPr>
      <w:tabs>
        <w:tab w:val="clear" w:pos="1843"/>
      </w:tabs>
      <w:spacing w:after="120"/>
    </w:pPr>
    <w:rPr>
      <w:rFonts w:eastAsia="MS Mincho"/>
      <w:lang w:val="en-US"/>
    </w:rPr>
  </w:style>
  <w:style w:type="paragraph" w:customStyle="1" w:styleId="normalpuce">
    <w:name w:val="normal puce"/>
    <w:basedOn w:val="Normal"/>
    <w:rsid w:val="00456DC2"/>
    <w:pPr>
      <w:widowControl w:val="0"/>
      <w:numPr>
        <w:numId w:val="17"/>
      </w:numPr>
      <w:spacing w:before="60" w:after="60"/>
      <w:jc w:val="both"/>
      <w:textAlignment w:val="auto"/>
    </w:pPr>
    <w:rPr>
      <w:rFonts w:eastAsia="MS Mincho"/>
      <w:lang w:eastAsia="en-GB"/>
    </w:rPr>
  </w:style>
  <w:style w:type="paragraph" w:customStyle="1" w:styleId="TdocHeading1">
    <w:name w:val="Tdoc_Heading_1"/>
    <w:basedOn w:val="Heading1"/>
    <w:next w:val="Normal"/>
    <w:autoRedefine/>
    <w:rsid w:val="00456DC2"/>
    <w:pPr>
      <w:keepLines w:val="0"/>
      <w:numPr>
        <w:numId w:val="18"/>
      </w:numPr>
      <w:pBdr>
        <w:top w:val="none" w:sz="0" w:space="0" w:color="auto"/>
      </w:pBdr>
      <w:spacing w:after="0"/>
      <w:textAlignment w:val="auto"/>
    </w:pPr>
    <w:rPr>
      <w:b/>
      <w:noProof/>
      <w:kern w:val="28"/>
      <w:sz w:val="24"/>
      <w:lang w:val="en-US" w:eastAsia="en-GB"/>
    </w:rPr>
  </w:style>
  <w:style w:type="character" w:customStyle="1" w:styleId="TableCellChar">
    <w:name w:val="Table Cell Char"/>
    <w:link w:val="TableCell"/>
    <w:locked/>
    <w:rsid w:val="00456DC2"/>
    <w:rPr>
      <w:rFonts w:ascii="Arial" w:hAnsi="Arial" w:cs="Arial"/>
      <w:sz w:val="18"/>
      <w:lang w:eastAsia="zh-CN"/>
    </w:rPr>
  </w:style>
  <w:style w:type="paragraph" w:customStyle="1" w:styleId="TableCell">
    <w:name w:val="Table Cell"/>
    <w:basedOn w:val="TAC"/>
    <w:link w:val="TableCellChar"/>
    <w:qFormat/>
    <w:rsid w:val="00456DC2"/>
    <w:pPr>
      <w:textAlignment w:val="auto"/>
    </w:pPr>
    <w:rPr>
      <w:rFonts w:cs="Arial"/>
      <w:lang w:val="en-US" w:eastAsia="zh-CN"/>
    </w:rPr>
  </w:style>
  <w:style w:type="character" w:customStyle="1" w:styleId="MTDisplayEquationChar">
    <w:name w:val="MTDisplayEquation Char"/>
    <w:link w:val="MTDisplayEquation"/>
    <w:locked/>
    <w:rsid w:val="00456DC2"/>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456DC2"/>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character" w:customStyle="1" w:styleId="bullet1Char">
    <w:name w:val="bullet1 Char"/>
    <w:link w:val="bullet1"/>
    <w:locked/>
    <w:rsid w:val="00456DC2"/>
    <w:rPr>
      <w:rFonts w:ascii="Calibri" w:hAnsi="Calibri"/>
      <w:kern w:val="2"/>
      <w:sz w:val="24"/>
      <w:szCs w:val="24"/>
      <w:lang w:eastAsia="zh-CN"/>
    </w:rPr>
  </w:style>
  <w:style w:type="paragraph" w:customStyle="1" w:styleId="bullet1">
    <w:name w:val="bullet1"/>
    <w:basedOn w:val="text"/>
    <w:link w:val="bullet1Char"/>
    <w:qFormat/>
    <w:rsid w:val="00456DC2"/>
    <w:pPr>
      <w:widowControl/>
      <w:numPr>
        <w:numId w:val="19"/>
      </w:numPr>
      <w:overflowPunct/>
      <w:autoSpaceDE/>
      <w:autoSpaceDN/>
      <w:adjustRightInd/>
      <w:spacing w:after="0"/>
      <w:jc w:val="left"/>
    </w:pPr>
    <w:rPr>
      <w:rFonts w:ascii="Calibri" w:hAnsi="Calibri"/>
      <w:kern w:val="2"/>
      <w:szCs w:val="24"/>
      <w:lang w:val="en-US" w:eastAsia="zh-CN"/>
    </w:rPr>
  </w:style>
  <w:style w:type="character" w:customStyle="1" w:styleId="bullet2Char">
    <w:name w:val="bullet2 Char"/>
    <w:link w:val="bullet2"/>
    <w:locked/>
    <w:rsid w:val="00456DC2"/>
    <w:rPr>
      <w:rFonts w:ascii="Times" w:hAnsi="Times"/>
      <w:kern w:val="2"/>
      <w:sz w:val="24"/>
      <w:szCs w:val="24"/>
      <w:lang w:eastAsia="zh-CN"/>
    </w:rPr>
  </w:style>
  <w:style w:type="paragraph" w:customStyle="1" w:styleId="bullet2">
    <w:name w:val="bullet2"/>
    <w:basedOn w:val="text"/>
    <w:link w:val="bullet2Char"/>
    <w:qFormat/>
    <w:rsid w:val="00456DC2"/>
    <w:pPr>
      <w:widowControl/>
      <w:numPr>
        <w:ilvl w:val="1"/>
        <w:numId w:val="19"/>
      </w:numPr>
      <w:overflowPunct/>
      <w:autoSpaceDE/>
      <w:autoSpaceDN/>
      <w:adjustRightInd/>
      <w:spacing w:after="0"/>
      <w:jc w:val="left"/>
    </w:pPr>
    <w:rPr>
      <w:rFonts w:ascii="Times" w:hAnsi="Times"/>
      <w:kern w:val="2"/>
      <w:szCs w:val="24"/>
      <w:lang w:val="en-US" w:eastAsia="zh-CN"/>
    </w:rPr>
  </w:style>
  <w:style w:type="character" w:customStyle="1" w:styleId="bullet3Char">
    <w:name w:val="bullet3 Char"/>
    <w:link w:val="bullet3"/>
    <w:locked/>
    <w:rsid w:val="00456DC2"/>
    <w:rPr>
      <w:rFonts w:ascii="Times" w:eastAsia="Batang" w:hAnsi="Times"/>
      <w:szCs w:val="24"/>
    </w:rPr>
  </w:style>
  <w:style w:type="paragraph" w:customStyle="1" w:styleId="bullet3">
    <w:name w:val="bullet3"/>
    <w:basedOn w:val="text"/>
    <w:link w:val="bullet3Char"/>
    <w:qFormat/>
    <w:rsid w:val="00456DC2"/>
    <w:pPr>
      <w:widowControl/>
      <w:numPr>
        <w:ilvl w:val="2"/>
        <w:numId w:val="19"/>
      </w:numPr>
      <w:overflowPunct/>
      <w:autoSpaceDE/>
      <w:autoSpaceDN/>
      <w:adjustRightInd/>
      <w:spacing w:after="0"/>
      <w:jc w:val="left"/>
    </w:pPr>
    <w:rPr>
      <w:rFonts w:ascii="Times" w:eastAsia="Batang" w:hAnsi="Times"/>
      <w:sz w:val="20"/>
      <w:szCs w:val="24"/>
      <w:lang w:val="en-US"/>
    </w:rPr>
  </w:style>
  <w:style w:type="paragraph" w:customStyle="1" w:styleId="bullet4">
    <w:name w:val="bullet4"/>
    <w:basedOn w:val="text"/>
    <w:qFormat/>
    <w:rsid w:val="00456DC2"/>
    <w:pPr>
      <w:widowControl/>
      <w:numPr>
        <w:ilvl w:val="3"/>
        <w:numId w:val="19"/>
      </w:numPr>
      <w:overflowPunct/>
      <w:autoSpaceDE/>
      <w:autoSpaceDN/>
      <w:adjustRightInd/>
      <w:spacing w:after="0"/>
      <w:jc w:val="left"/>
    </w:pPr>
    <w:rPr>
      <w:rFonts w:ascii="Times" w:eastAsia="Batang" w:hAnsi="Times"/>
      <w:sz w:val="20"/>
      <w:szCs w:val="24"/>
      <w:lang w:val="en-GB"/>
    </w:rPr>
  </w:style>
  <w:style w:type="paragraph" w:customStyle="1" w:styleId="SpecTextNum">
    <w:name w:val="Spec Text Num"/>
    <w:basedOn w:val="Normal"/>
    <w:rsid w:val="00456DC2"/>
    <w:pPr>
      <w:numPr>
        <w:numId w:val="20"/>
      </w:numPr>
      <w:overflowPunct/>
      <w:autoSpaceDE/>
      <w:autoSpaceDN/>
      <w:adjustRightInd/>
      <w:spacing w:after="0"/>
      <w:textAlignment w:val="auto"/>
    </w:pPr>
    <w:rPr>
      <w:rFonts w:eastAsia="MS Mincho"/>
      <w:sz w:val="24"/>
      <w:szCs w:val="24"/>
      <w:lang w:val="en-US" w:eastAsia="ja-JP"/>
    </w:rPr>
  </w:style>
  <w:style w:type="character" w:customStyle="1" w:styleId="CommentsChar">
    <w:name w:val="Comments Char"/>
    <w:link w:val="Comments"/>
    <w:locked/>
    <w:rsid w:val="00456DC2"/>
    <w:rPr>
      <w:rFonts w:ascii="Arial" w:eastAsia="MS Mincho" w:hAnsi="Arial" w:cs="Arial"/>
      <w:i/>
      <w:sz w:val="18"/>
      <w:szCs w:val="24"/>
    </w:rPr>
  </w:style>
  <w:style w:type="paragraph" w:customStyle="1" w:styleId="Comments">
    <w:name w:val="Comments"/>
    <w:basedOn w:val="Normal"/>
    <w:link w:val="CommentsChar"/>
    <w:qFormat/>
    <w:rsid w:val="00456DC2"/>
    <w:pPr>
      <w:overflowPunct/>
      <w:autoSpaceDE/>
      <w:autoSpaceDN/>
      <w:adjustRightInd/>
      <w:spacing w:before="40" w:after="0"/>
      <w:textAlignment w:val="auto"/>
    </w:pPr>
    <w:rPr>
      <w:rFonts w:ascii="Arial" w:eastAsia="MS Mincho" w:hAnsi="Arial" w:cs="Arial"/>
      <w:i/>
      <w:sz w:val="18"/>
      <w:szCs w:val="24"/>
      <w:lang w:val="en-US"/>
    </w:rPr>
  </w:style>
  <w:style w:type="character" w:customStyle="1" w:styleId="bulletChar">
    <w:name w:val="bullet Char"/>
    <w:link w:val="bullet"/>
    <w:locked/>
    <w:rsid w:val="00456DC2"/>
    <w:rPr>
      <w:rFonts w:eastAsia="Times New Roman"/>
      <w:szCs w:val="24"/>
      <w:lang w:val="x-none" w:eastAsia="x-none"/>
    </w:rPr>
  </w:style>
  <w:style w:type="paragraph" w:customStyle="1" w:styleId="bullet">
    <w:name w:val="bullet"/>
    <w:basedOn w:val="ListParagraph"/>
    <w:link w:val="bulletChar"/>
    <w:qFormat/>
    <w:rsid w:val="00456DC2"/>
    <w:pPr>
      <w:numPr>
        <w:numId w:val="21"/>
      </w:numPr>
    </w:pPr>
    <w:rPr>
      <w:rFonts w:ascii="CG Times (WN)" w:eastAsia="Times New Roman" w:hAnsi="CG Times (WN)"/>
      <w:lang w:val="x-none" w:eastAsia="x-none"/>
    </w:rPr>
  </w:style>
  <w:style w:type="character" w:customStyle="1" w:styleId="ProposalChar">
    <w:name w:val="Proposal Char"/>
    <w:link w:val="Proposal"/>
    <w:locked/>
    <w:rsid w:val="00456DC2"/>
    <w:rPr>
      <w:b/>
      <w:bCs/>
      <w:lang w:eastAsia="zh-CN"/>
    </w:rPr>
  </w:style>
  <w:style w:type="paragraph" w:customStyle="1" w:styleId="Proposal">
    <w:name w:val="Proposal"/>
    <w:basedOn w:val="Normal"/>
    <w:link w:val="ProposalChar"/>
    <w:qFormat/>
    <w:rsid w:val="00456DC2"/>
    <w:pPr>
      <w:tabs>
        <w:tab w:val="left" w:pos="1701"/>
      </w:tabs>
      <w:spacing w:after="120"/>
      <w:ind w:left="1701" w:hanging="1701"/>
      <w:jc w:val="both"/>
      <w:textAlignment w:val="auto"/>
    </w:pPr>
    <w:rPr>
      <w:rFonts w:ascii="CG Times (WN)" w:hAnsi="CG Times (WN)"/>
      <w:b/>
      <w:bCs/>
      <w:lang w:val="en-US" w:eastAsia="zh-CN"/>
    </w:rPr>
  </w:style>
  <w:style w:type="character" w:customStyle="1" w:styleId="RAN1bullet2Char">
    <w:name w:val="RAN1 bullet2 Char"/>
    <w:link w:val="RAN1bullet2"/>
    <w:qFormat/>
    <w:locked/>
    <w:rsid w:val="00456DC2"/>
    <w:rPr>
      <w:rFonts w:ascii="Times" w:eastAsia="Batang" w:hAnsi="Times"/>
    </w:rPr>
  </w:style>
  <w:style w:type="paragraph" w:customStyle="1" w:styleId="RAN1bullet2">
    <w:name w:val="RAN1 bullet2"/>
    <w:basedOn w:val="Normal"/>
    <w:link w:val="RAN1bullet2Char"/>
    <w:qFormat/>
    <w:rsid w:val="00456DC2"/>
    <w:pPr>
      <w:numPr>
        <w:ilvl w:val="1"/>
        <w:numId w:val="22"/>
      </w:numPr>
      <w:tabs>
        <w:tab w:val="left" w:pos="1440"/>
      </w:tabs>
      <w:overflowPunct/>
      <w:autoSpaceDE/>
      <w:autoSpaceDN/>
      <w:adjustRightInd/>
      <w:spacing w:after="0"/>
      <w:textAlignment w:val="auto"/>
    </w:pPr>
    <w:rPr>
      <w:rFonts w:ascii="Times" w:eastAsia="Batang" w:hAnsi="Times"/>
      <w:lang w:val="en-US"/>
    </w:rPr>
  </w:style>
  <w:style w:type="character" w:customStyle="1" w:styleId="RAN1tdocChar">
    <w:name w:val="RAN1 tdoc Char"/>
    <w:link w:val="RAN1tdoc"/>
    <w:locked/>
    <w:rsid w:val="00456DC2"/>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456DC2"/>
    <w:pPr>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456DC2"/>
    <w:rPr>
      <w:rFonts w:ascii="Times" w:eastAsia="Batang" w:hAnsi="Times"/>
    </w:rPr>
  </w:style>
  <w:style w:type="paragraph" w:customStyle="1" w:styleId="RAN1bullet3">
    <w:name w:val="RAN1 bullet3"/>
    <w:basedOn w:val="RAN1bullet2"/>
    <w:link w:val="RAN1bullet3Char"/>
    <w:uiPriority w:val="99"/>
    <w:qFormat/>
    <w:rsid w:val="00456DC2"/>
    <w:pPr>
      <w:numPr>
        <w:ilvl w:val="2"/>
        <w:numId w:val="23"/>
      </w:numPr>
    </w:pPr>
  </w:style>
  <w:style w:type="character" w:customStyle="1" w:styleId="2222Char">
    <w:name w:val="스타일 스타일 스타일 스타일 양쪽 첫 줄:  2 글자 + 첫 줄:  2 글자 + 첫 줄:  2 글자 + 첫 줄:  2... Char"/>
    <w:link w:val="2222"/>
    <w:locked/>
    <w:rsid w:val="00456DC2"/>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456DC2"/>
    <w:pPr>
      <w:overflowPunct/>
      <w:autoSpaceDE/>
      <w:autoSpaceDN/>
      <w:adjustRightInd/>
      <w:spacing w:line="336" w:lineRule="auto"/>
      <w:ind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456DC2"/>
    <w:rPr>
      <w:rFonts w:ascii="Times" w:eastAsia="Batang" w:hAnsi="Times" w:cs="Times"/>
      <w:szCs w:val="24"/>
    </w:rPr>
  </w:style>
  <w:style w:type="paragraph" w:customStyle="1" w:styleId="tdoc">
    <w:name w:val="tdoc"/>
    <w:basedOn w:val="Normal"/>
    <w:link w:val="tdocChar"/>
    <w:qFormat/>
    <w:rsid w:val="00456DC2"/>
    <w:p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456DC2"/>
    <w:rPr>
      <w:rFonts w:ascii="Malgun Gothic" w:eastAsia="Malgun Gothic" w:hAnsi="Malgun Gothic"/>
      <w:lang w:eastAsia="ko-KR"/>
    </w:rPr>
  </w:style>
  <w:style w:type="paragraph" w:customStyle="1" w:styleId="maintext">
    <w:name w:val="main text"/>
    <w:basedOn w:val="Normal"/>
    <w:link w:val="maintextChar"/>
    <w:qFormat/>
    <w:rsid w:val="00456DC2"/>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character" w:customStyle="1" w:styleId="3GPPNormalTextChar">
    <w:name w:val="3GPP Normal Text Char"/>
    <w:link w:val="3GPPNormalText"/>
    <w:locked/>
    <w:rsid w:val="00456DC2"/>
    <w:rPr>
      <w:rFonts w:ascii="MS Mincho" w:eastAsia="MS Mincho" w:hAnsi="MS Mincho"/>
      <w:sz w:val="22"/>
      <w:szCs w:val="24"/>
      <w:lang w:eastAsia="zh-CN"/>
    </w:rPr>
  </w:style>
  <w:style w:type="paragraph" w:customStyle="1" w:styleId="3GPPNormalText">
    <w:name w:val="3GPP Normal Text"/>
    <w:basedOn w:val="BodyText"/>
    <w:link w:val="3GPPNormalTextChar"/>
    <w:qFormat/>
    <w:rsid w:val="00456DC2"/>
    <w:pPr>
      <w:tabs>
        <w:tab w:val="left" w:pos="1440"/>
      </w:tabs>
      <w:overflowPunct/>
      <w:autoSpaceDE/>
      <w:autoSpaceDN/>
      <w:adjustRightInd/>
      <w:ind w:left="1440" w:hanging="1440"/>
      <w:jc w:val="both"/>
      <w:textAlignment w:val="auto"/>
    </w:pPr>
    <w:rPr>
      <w:rFonts w:ascii="MS Mincho" w:eastAsia="MS Mincho" w:hAnsi="MS Mincho"/>
      <w:sz w:val="22"/>
      <w:szCs w:val="24"/>
      <w:lang w:val="en-US" w:eastAsia="zh-CN"/>
    </w:rPr>
  </w:style>
  <w:style w:type="character" w:customStyle="1" w:styleId="Char">
    <w:name w:val="样式 正文 Char"/>
    <w:basedOn w:val="DefaultParagraphFont"/>
    <w:link w:val="a0"/>
    <w:locked/>
    <w:rsid w:val="00456DC2"/>
    <w:rPr>
      <w:rFonts w:ascii="SimSun" w:hAnsi="SimSun" w:cs="SimSun"/>
      <w:kern w:val="2"/>
      <w:sz w:val="21"/>
      <w:lang w:eastAsia="zh-CN"/>
    </w:rPr>
  </w:style>
  <w:style w:type="paragraph" w:customStyle="1" w:styleId="a0">
    <w:name w:val="样式 正文"/>
    <w:basedOn w:val="Normal"/>
    <w:link w:val="Char"/>
    <w:rsid w:val="00456DC2"/>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character" w:customStyle="1" w:styleId="Normal9pointspacingChar">
    <w:name w:val="Normal 9 point spacing Char"/>
    <w:link w:val="Normal9pointspacing"/>
    <w:locked/>
    <w:rsid w:val="00456DC2"/>
    <w:rPr>
      <w:rFonts w:ascii="MS Mincho" w:eastAsia="MS Mincho" w:hAnsi="MS Mincho"/>
      <w:szCs w:val="24"/>
    </w:rPr>
  </w:style>
  <w:style w:type="paragraph" w:customStyle="1" w:styleId="Normal9pointspacing">
    <w:name w:val="Normal 9 point spacing"/>
    <w:basedOn w:val="BodyText"/>
    <w:link w:val="Normal9pointspacingChar"/>
    <w:qFormat/>
    <w:rsid w:val="00456DC2"/>
    <w:pPr>
      <w:overflowPunct/>
      <w:autoSpaceDE/>
      <w:autoSpaceDN/>
      <w:adjustRightInd/>
      <w:spacing w:before="180" w:after="60"/>
      <w:jc w:val="both"/>
      <w:textAlignment w:val="auto"/>
    </w:pPr>
    <w:rPr>
      <w:rFonts w:ascii="MS Mincho" w:eastAsia="MS Mincho" w:hAnsi="MS Mincho"/>
      <w:szCs w:val="24"/>
      <w:lang w:val="en-US"/>
    </w:rPr>
  </w:style>
  <w:style w:type="character" w:customStyle="1" w:styleId="Doc-titleChar">
    <w:name w:val="Doc-title Char"/>
    <w:link w:val="Doc-title"/>
    <w:locked/>
    <w:rsid w:val="00456DC2"/>
    <w:rPr>
      <w:rFonts w:ascii="Arial" w:hAnsi="Arial" w:cs="Arial"/>
      <w:lang w:eastAsia="zh-CN"/>
    </w:rPr>
  </w:style>
  <w:style w:type="paragraph" w:customStyle="1" w:styleId="Doc-title">
    <w:name w:val="Doc-title"/>
    <w:basedOn w:val="Normal"/>
    <w:link w:val="Doc-titleChar"/>
    <w:qFormat/>
    <w:rsid w:val="00456DC2"/>
    <w:pPr>
      <w:overflowPunct/>
      <w:autoSpaceDE/>
      <w:autoSpaceDN/>
      <w:adjustRightInd/>
      <w:spacing w:before="60" w:after="0"/>
      <w:ind w:left="1259" w:hanging="1259"/>
      <w:textAlignment w:val="auto"/>
    </w:pPr>
    <w:rPr>
      <w:rFonts w:ascii="Arial" w:hAnsi="Arial" w:cs="Arial"/>
      <w:lang w:val="en-US" w:eastAsia="zh-CN"/>
    </w:rPr>
  </w:style>
  <w:style w:type="paragraph" w:customStyle="1" w:styleId="Observation">
    <w:name w:val="Observation"/>
    <w:basedOn w:val="Proposal"/>
    <w:qFormat/>
    <w:rsid w:val="00456DC2"/>
    <w:pPr>
      <w:numPr>
        <w:numId w:val="24"/>
      </w:numPr>
      <w:tabs>
        <w:tab w:val="num" w:pos="360"/>
        <w:tab w:val="num" w:pos="1418"/>
      </w:tabs>
      <w:overflowPunct/>
      <w:autoSpaceDE/>
      <w:autoSpaceDN/>
      <w:adjustRightInd/>
      <w:spacing w:after="160" w:line="256" w:lineRule="auto"/>
      <w:ind w:left="360"/>
      <w:jc w:val="left"/>
    </w:pPr>
    <w:rPr>
      <w:rFonts w:asciiTheme="minorHAnsi" w:eastAsiaTheme="minorHAnsi" w:hAnsiTheme="minorHAnsi" w:cstheme="minorBidi"/>
      <w:sz w:val="22"/>
      <w:szCs w:val="22"/>
      <w:lang w:eastAsia="en-US"/>
    </w:rPr>
  </w:style>
  <w:style w:type="paragraph" w:customStyle="1" w:styleId="references">
    <w:name w:val="references"/>
    <w:rsid w:val="00456DC2"/>
    <w:pPr>
      <w:numPr>
        <w:numId w:val="25"/>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456DC2"/>
    <w:pPr>
      <w:keepNext/>
      <w:numPr>
        <w:numId w:val="26"/>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456DC2"/>
    <w:pPr>
      <w:numPr>
        <w:numId w:val="27"/>
      </w:numPr>
      <w:overflowPunct/>
      <w:autoSpaceDE/>
      <w:autoSpaceDN/>
      <w:adjustRightInd/>
      <w:spacing w:after="0"/>
      <w:jc w:val="both"/>
      <w:textAlignment w:val="auto"/>
    </w:pPr>
    <w:rPr>
      <w:rFonts w:eastAsia="MS Mincho"/>
    </w:rPr>
  </w:style>
  <w:style w:type="paragraph" w:customStyle="1" w:styleId="Bullet0">
    <w:name w:val="Bullet"/>
    <w:basedOn w:val="Normal"/>
    <w:rsid w:val="00456DC2"/>
    <w:pPr>
      <w:numPr>
        <w:numId w:val="28"/>
      </w:numPr>
      <w:overflowPunct/>
      <w:autoSpaceDE/>
      <w:autoSpaceDN/>
      <w:adjustRightInd/>
      <w:spacing w:after="0"/>
      <w:textAlignment w:val="auto"/>
    </w:pPr>
    <w:rPr>
      <w:rFonts w:eastAsiaTheme="minorEastAsia"/>
      <w:sz w:val="24"/>
      <w:szCs w:val="24"/>
      <w:lang w:val="en-US"/>
    </w:rPr>
  </w:style>
  <w:style w:type="character" w:customStyle="1" w:styleId="NormalwithindentChar">
    <w:name w:val="Normal with indent Char"/>
    <w:link w:val="Normalwithindent"/>
    <w:locked/>
    <w:rsid w:val="00456DC2"/>
    <w:rPr>
      <w:rFonts w:ascii="Malgun Gothic" w:eastAsia="Malgun Gothic" w:hAnsi="Malgun Gothic"/>
      <w:lang w:eastAsia="zh-CN"/>
    </w:rPr>
  </w:style>
  <w:style w:type="paragraph" w:customStyle="1" w:styleId="Normalwithindent">
    <w:name w:val="Normal with indent"/>
    <w:basedOn w:val="Normal"/>
    <w:link w:val="NormalwithindentChar"/>
    <w:qFormat/>
    <w:rsid w:val="00456DC2"/>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a">
    <w:name w:val="佐藤２"/>
    <w:basedOn w:val="Normal"/>
    <w:rsid w:val="00456DC2"/>
    <w:pPr>
      <w:numPr>
        <w:numId w:val="29"/>
      </w:numPr>
      <w:overflowPunct/>
      <w:autoSpaceDE/>
      <w:autoSpaceDN/>
      <w:adjustRightInd/>
      <w:textAlignment w:val="auto"/>
    </w:pPr>
    <w:rPr>
      <w:rFonts w:eastAsia="MS Gothic"/>
      <w:sz w:val="24"/>
      <w:lang w:eastAsia="ja-JP"/>
    </w:rPr>
  </w:style>
  <w:style w:type="paragraph" w:customStyle="1" w:styleId="Bulletedo1">
    <w:name w:val="Bulleted o 1"/>
    <w:basedOn w:val="Normal"/>
    <w:rsid w:val="00456DC2"/>
    <w:pPr>
      <w:numPr>
        <w:numId w:val="30"/>
      </w:numPr>
      <w:textAlignment w:val="auto"/>
    </w:pPr>
    <w:rPr>
      <w:lang w:val="en-US"/>
    </w:rPr>
  </w:style>
  <w:style w:type="character" w:customStyle="1" w:styleId="a1">
    <w:name w:val="テキスト (文字)"/>
    <w:link w:val="a2"/>
    <w:locked/>
    <w:rsid w:val="00456DC2"/>
    <w:rPr>
      <w:rFonts w:ascii="Century" w:eastAsia="MS Mincho" w:hAnsi="Century"/>
      <w:kern w:val="2"/>
      <w:sz w:val="21"/>
      <w:szCs w:val="22"/>
      <w:lang w:eastAsia="ja-JP"/>
    </w:rPr>
  </w:style>
  <w:style w:type="paragraph" w:customStyle="1" w:styleId="a2">
    <w:name w:val="テキスト"/>
    <w:basedOn w:val="Normal"/>
    <w:link w:val="a1"/>
    <w:qFormat/>
    <w:rsid w:val="00456DC2"/>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gmail-msolistparagraph">
    <w:name w:val="gmail-msolistparagraph"/>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3GPPAgreementsChar">
    <w:name w:val="3GPP Agreements Char"/>
    <w:link w:val="3GPPAgreements"/>
    <w:locked/>
    <w:rsid w:val="00456DC2"/>
    <w:rPr>
      <w:sz w:val="22"/>
      <w:lang w:eastAsia="zh-CN"/>
    </w:rPr>
  </w:style>
  <w:style w:type="paragraph" w:customStyle="1" w:styleId="3GPPAgreements">
    <w:name w:val="3GPP Agreements"/>
    <w:basedOn w:val="Normal"/>
    <w:link w:val="3GPPAgreementsChar"/>
    <w:qFormat/>
    <w:rsid w:val="00456DC2"/>
    <w:pPr>
      <w:numPr>
        <w:numId w:val="31"/>
      </w:numPr>
      <w:spacing w:before="60" w:after="60"/>
      <w:jc w:val="both"/>
      <w:textAlignment w:val="auto"/>
    </w:pPr>
    <w:rPr>
      <w:rFonts w:ascii="CG Times (WN)" w:hAnsi="CG Times (WN)"/>
      <w:sz w:val="22"/>
      <w:lang w:val="en-US" w:eastAsia="zh-CN"/>
    </w:rPr>
  </w:style>
  <w:style w:type="character" w:customStyle="1" w:styleId="Style1Char">
    <w:name w:val="Style1 Char"/>
    <w:link w:val="Style1"/>
    <w:qFormat/>
    <w:locked/>
    <w:rsid w:val="00456DC2"/>
    <w:rPr>
      <w:lang w:eastAsia="zh-CN"/>
    </w:rPr>
  </w:style>
  <w:style w:type="paragraph" w:customStyle="1" w:styleId="Style1">
    <w:name w:val="Style1"/>
    <w:basedOn w:val="Normal"/>
    <w:link w:val="Style1Char"/>
    <w:qFormat/>
    <w:rsid w:val="00456DC2"/>
    <w:pPr>
      <w:overflowPunct/>
      <w:autoSpaceDE/>
      <w:autoSpaceDN/>
      <w:adjustRightInd/>
      <w:spacing w:after="100" w:afterAutospacing="1" w:line="300" w:lineRule="auto"/>
      <w:ind w:firstLine="360"/>
      <w:contextualSpacing/>
      <w:jc w:val="both"/>
      <w:textAlignment w:val="auto"/>
    </w:pPr>
    <w:rPr>
      <w:rFonts w:ascii="CG Times (WN)" w:hAnsi="CG Times (WN)"/>
      <w:lang w:val="en-US" w:eastAsia="zh-CN"/>
    </w:rPr>
  </w:style>
  <w:style w:type="character" w:customStyle="1" w:styleId="0MaintextChar">
    <w:name w:val="0 Main text Char"/>
    <w:basedOn w:val="maintextChar"/>
    <w:link w:val="0Maintext"/>
    <w:locked/>
    <w:rsid w:val="00456DC2"/>
    <w:rPr>
      <w:rFonts w:ascii="Malgun Gothic" w:eastAsia="Malgun Gothic" w:hAnsi="Malgun Gothic" w:cs="Batang"/>
      <w:lang w:eastAsia="ko-KR"/>
    </w:rPr>
  </w:style>
  <w:style w:type="paragraph" w:customStyle="1" w:styleId="0Maintext">
    <w:name w:val="0 Main text"/>
    <w:basedOn w:val="maintext"/>
    <w:link w:val="0MaintextChar"/>
    <w:rsid w:val="00456DC2"/>
    <w:pPr>
      <w:spacing w:before="100" w:beforeAutospacing="1" w:after="100" w:afterAutospacing="1" w:line="240" w:lineRule="auto"/>
      <w:ind w:firstLineChars="0" w:firstLine="360"/>
    </w:pPr>
    <w:rPr>
      <w:rFonts w:cs="Batang"/>
    </w:rPr>
  </w:style>
  <w:style w:type="paragraph" w:customStyle="1" w:styleId="LGTdoc1">
    <w:name w:val="LGTdoc_제목1"/>
    <w:basedOn w:val="Normal"/>
    <w:rsid w:val="00456DC2"/>
    <w:pPr>
      <w:overflowPunct/>
      <w:autoSpaceDE/>
      <w:autoSpaceDN/>
      <w:snapToGrid w:val="0"/>
      <w:spacing w:beforeLines="50" w:after="100" w:afterAutospacing="1"/>
      <w:jc w:val="both"/>
      <w:textAlignment w:val="auto"/>
    </w:pPr>
    <w:rPr>
      <w:rFonts w:eastAsia="Batang"/>
      <w:b/>
      <w:sz w:val="28"/>
      <w:lang w:eastAsia="ko-KR"/>
    </w:rPr>
  </w:style>
  <w:style w:type="character" w:customStyle="1" w:styleId="z-TopofFormChar">
    <w:name w:val="z-Top of Form Char"/>
    <w:basedOn w:val="DefaultParagraphFont"/>
    <w:link w:val="z-TopofForm"/>
    <w:uiPriority w:val="99"/>
    <w:rsid w:val="00456DC2"/>
    <w:rPr>
      <w:rFonts w:ascii="Arial" w:hAnsi="Arial" w:cs="Arial"/>
      <w:vanish/>
      <w:sz w:val="16"/>
      <w:szCs w:val="16"/>
      <w:lang w:val="en-GB"/>
    </w:rPr>
  </w:style>
  <w:style w:type="paragraph" w:styleId="z-TopofForm">
    <w:name w:val="HTML Top of Form"/>
    <w:basedOn w:val="Normal"/>
    <w:next w:val="Normal"/>
    <w:link w:val="z-TopofFormChar"/>
    <w:hidden/>
    <w:uiPriority w:val="99"/>
    <w:unhideWhenUsed/>
    <w:rsid w:val="00456DC2"/>
    <w:pPr>
      <w:pBdr>
        <w:bottom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TopofFormChar1">
    <w:name w:val="z-Top of Form Char1"/>
    <w:basedOn w:val="DefaultParagraphFont"/>
    <w:semiHidden/>
    <w:rsid w:val="00456DC2"/>
    <w:rPr>
      <w:rFonts w:ascii="Arial" w:hAnsi="Arial" w:cs="Arial"/>
      <w:vanish/>
      <w:sz w:val="16"/>
      <w:szCs w:val="16"/>
      <w:lang w:val="en-GB"/>
    </w:rPr>
  </w:style>
  <w:style w:type="character" w:customStyle="1" w:styleId="z-BottomofFormChar">
    <w:name w:val="z-Bottom of Form Char"/>
    <w:basedOn w:val="DefaultParagraphFont"/>
    <w:link w:val="z-BottomofForm"/>
    <w:uiPriority w:val="99"/>
    <w:rsid w:val="00456DC2"/>
    <w:rPr>
      <w:rFonts w:ascii="Arial" w:hAnsi="Arial" w:cs="Arial"/>
      <w:vanish/>
      <w:sz w:val="16"/>
      <w:szCs w:val="16"/>
      <w:lang w:val="en-GB"/>
    </w:rPr>
  </w:style>
  <w:style w:type="paragraph" w:styleId="z-BottomofForm">
    <w:name w:val="HTML Bottom of Form"/>
    <w:basedOn w:val="Normal"/>
    <w:next w:val="Normal"/>
    <w:link w:val="z-BottomofFormChar"/>
    <w:hidden/>
    <w:uiPriority w:val="99"/>
    <w:unhideWhenUsed/>
    <w:rsid w:val="00456DC2"/>
    <w:pPr>
      <w:pBdr>
        <w:top w:val="single" w:sz="6" w:space="1" w:color="auto"/>
      </w:pBdr>
      <w:overflowPunct/>
      <w:autoSpaceDE/>
      <w:autoSpaceDN/>
      <w:adjustRightInd/>
      <w:spacing w:after="0"/>
      <w:jc w:val="center"/>
      <w:textAlignment w:val="auto"/>
    </w:pPr>
    <w:rPr>
      <w:rFonts w:ascii="Arial" w:hAnsi="Arial" w:cs="Arial"/>
      <w:vanish/>
      <w:sz w:val="16"/>
      <w:szCs w:val="16"/>
    </w:rPr>
  </w:style>
  <w:style w:type="character" w:customStyle="1" w:styleId="z-BottomofFormChar1">
    <w:name w:val="z-Bottom of Form Char1"/>
    <w:basedOn w:val="DefaultParagraphFont"/>
    <w:semiHidden/>
    <w:rsid w:val="00456DC2"/>
    <w:rPr>
      <w:rFonts w:ascii="Arial" w:hAnsi="Arial" w:cs="Arial"/>
      <w:vanish/>
      <w:sz w:val="16"/>
      <w:szCs w:val="16"/>
      <w:lang w:val="en-GB"/>
    </w:rPr>
  </w:style>
  <w:style w:type="table" w:customStyle="1" w:styleId="PlainTable11">
    <w:name w:val="Plain Table 11"/>
    <w:basedOn w:val="TableNormal"/>
    <w:uiPriority w:val="41"/>
    <w:rsid w:val="00456DC2"/>
    <w:rPr>
      <w:rFonts w:ascii="Calibri" w:eastAsiaTheme="minorEastAsia" w:hAnsi="Calibri"/>
      <w:lang w:eastAsia="zh-CN"/>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Emphasis">
    <w:name w:val="Emphasis"/>
    <w:basedOn w:val="DefaultParagraphFont"/>
    <w:uiPriority w:val="20"/>
    <w:qFormat/>
    <w:rsid w:val="00456DC2"/>
    <w:rPr>
      <w:i/>
      <w:iCs/>
    </w:rPr>
  </w:style>
  <w:style w:type="paragraph" w:customStyle="1" w:styleId="TAJ">
    <w:name w:val="TAJ"/>
    <w:basedOn w:val="TH"/>
    <w:rsid w:val="00456DC2"/>
    <w:pPr>
      <w:overflowPunct/>
      <w:autoSpaceDE/>
      <w:autoSpaceDN/>
      <w:adjustRightInd/>
      <w:textAlignment w:val="auto"/>
    </w:pPr>
  </w:style>
  <w:style w:type="paragraph" w:customStyle="1" w:styleId="Guidance">
    <w:name w:val="Guidance"/>
    <w:basedOn w:val="Normal"/>
    <w:rsid w:val="00456DC2"/>
    <w:pPr>
      <w:overflowPunct/>
      <w:autoSpaceDE/>
      <w:autoSpaceDN/>
      <w:adjustRightInd/>
      <w:textAlignment w:val="auto"/>
    </w:pPr>
    <w:rPr>
      <w:i/>
      <w:color w:val="0000FF"/>
    </w:rPr>
  </w:style>
  <w:style w:type="character" w:customStyle="1" w:styleId="B2Car">
    <w:name w:val="B2 Car"/>
    <w:rsid w:val="00456DC2"/>
    <w:rPr>
      <w:lang w:val="en-GB" w:eastAsia="en-US"/>
    </w:rPr>
  </w:style>
  <w:style w:type="character" w:customStyle="1" w:styleId="B1Char1">
    <w:name w:val="B1 Char1"/>
    <w:qFormat/>
    <w:rsid w:val="00456DC2"/>
    <w:rPr>
      <w:rFonts w:eastAsia="Times New Roman"/>
    </w:rPr>
  </w:style>
  <w:style w:type="paragraph" w:styleId="IndexHeading">
    <w:name w:val="index heading"/>
    <w:basedOn w:val="Normal"/>
    <w:next w:val="Normal"/>
    <w:rsid w:val="00456DC2"/>
    <w:pPr>
      <w:pBdr>
        <w:top w:val="single" w:sz="12" w:space="0" w:color="auto"/>
      </w:pBdr>
      <w:spacing w:before="360" w:after="240"/>
    </w:pPr>
    <w:rPr>
      <w:b/>
      <w:i/>
      <w:sz w:val="26"/>
      <w:lang w:eastAsia="en-GB"/>
    </w:rPr>
  </w:style>
  <w:style w:type="paragraph" w:customStyle="1" w:styleId="INDENT1">
    <w:name w:val="INDENT1"/>
    <w:basedOn w:val="Normal"/>
    <w:rsid w:val="00456DC2"/>
    <w:pPr>
      <w:ind w:left="851"/>
    </w:pPr>
    <w:rPr>
      <w:lang w:eastAsia="en-GB"/>
    </w:rPr>
  </w:style>
  <w:style w:type="paragraph" w:customStyle="1" w:styleId="INDENT3">
    <w:name w:val="INDENT3"/>
    <w:basedOn w:val="Normal"/>
    <w:rsid w:val="00456DC2"/>
    <w:pPr>
      <w:ind w:left="1701" w:hanging="567"/>
    </w:pPr>
    <w:rPr>
      <w:lang w:eastAsia="en-GB"/>
    </w:rPr>
  </w:style>
  <w:style w:type="paragraph" w:customStyle="1" w:styleId="FigureTitle">
    <w:name w:val="Figure_Title"/>
    <w:basedOn w:val="Normal"/>
    <w:next w:val="Normal"/>
    <w:rsid w:val="00456DC2"/>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456DC2"/>
    <w:pPr>
      <w:keepNext/>
      <w:keepLines/>
    </w:pPr>
    <w:rPr>
      <w:b/>
      <w:lang w:eastAsia="en-GB"/>
    </w:rPr>
  </w:style>
  <w:style w:type="paragraph" w:customStyle="1" w:styleId="enumlev2">
    <w:name w:val="enumlev2"/>
    <w:basedOn w:val="Normal"/>
    <w:rsid w:val="00456DC2"/>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456DC2"/>
    <w:pPr>
      <w:keepNext/>
      <w:keepLines/>
      <w:spacing w:before="240"/>
      <w:ind w:left="1418"/>
    </w:pPr>
    <w:rPr>
      <w:rFonts w:ascii="Arial" w:hAnsi="Arial"/>
      <w:b/>
      <w:sz w:val="36"/>
      <w:lang w:val="en-US" w:eastAsia="en-GB"/>
    </w:rPr>
  </w:style>
  <w:style w:type="paragraph" w:customStyle="1" w:styleId="numberedlist0">
    <w:name w:val="numbered list"/>
    <w:basedOn w:val="ListBullet"/>
    <w:rsid w:val="00456DC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456DC2"/>
    <w:rPr>
      <w:rFonts w:ascii="Arial" w:eastAsia="MS Mincho" w:hAnsi="Arial"/>
      <w:lang w:val="en-GB"/>
    </w:rPr>
  </w:style>
  <w:style w:type="paragraph" w:customStyle="1" w:styleId="TabList">
    <w:name w:val="TabList"/>
    <w:basedOn w:val="Normal"/>
    <w:rsid w:val="00456DC2"/>
    <w:pPr>
      <w:tabs>
        <w:tab w:val="left" w:pos="1134"/>
      </w:tabs>
      <w:spacing w:after="0"/>
    </w:pPr>
    <w:rPr>
      <w:rFonts w:eastAsia="MS Mincho"/>
      <w:lang w:eastAsia="en-GB"/>
    </w:rPr>
  </w:style>
  <w:style w:type="paragraph" w:customStyle="1" w:styleId="tabletext">
    <w:name w:val="table text"/>
    <w:basedOn w:val="Normal"/>
    <w:next w:val="table"/>
    <w:rsid w:val="00456DC2"/>
    <w:pPr>
      <w:spacing w:after="0"/>
    </w:pPr>
    <w:rPr>
      <w:rFonts w:eastAsia="MS Mincho"/>
      <w:i/>
      <w:lang w:eastAsia="en-GB"/>
    </w:rPr>
  </w:style>
  <w:style w:type="paragraph" w:customStyle="1" w:styleId="table">
    <w:name w:val="table"/>
    <w:basedOn w:val="Normal"/>
    <w:next w:val="Normal"/>
    <w:rsid w:val="00456DC2"/>
    <w:pPr>
      <w:spacing w:after="0"/>
      <w:jc w:val="center"/>
    </w:pPr>
    <w:rPr>
      <w:rFonts w:eastAsia="MS Mincho"/>
      <w:lang w:val="en-US" w:eastAsia="en-GB"/>
    </w:rPr>
  </w:style>
  <w:style w:type="paragraph" w:customStyle="1" w:styleId="HE">
    <w:name w:val="HE"/>
    <w:basedOn w:val="Normal"/>
    <w:rsid w:val="00456DC2"/>
    <w:pPr>
      <w:spacing w:after="0"/>
    </w:pPr>
    <w:rPr>
      <w:rFonts w:eastAsia="MS Mincho"/>
      <w:b/>
      <w:lang w:eastAsia="en-GB"/>
    </w:rPr>
  </w:style>
  <w:style w:type="paragraph" w:customStyle="1" w:styleId="Meetingcaption">
    <w:name w:val="Meeting caption"/>
    <w:basedOn w:val="Normal"/>
    <w:rsid w:val="00456DC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456DC2"/>
    <w:pPr>
      <w:spacing w:after="240"/>
      <w:jc w:val="both"/>
    </w:pPr>
    <w:rPr>
      <w:rFonts w:ascii="Helvetica" w:hAnsi="Helvetica"/>
      <w:lang w:eastAsia="en-GB"/>
    </w:rPr>
  </w:style>
  <w:style w:type="paragraph" w:customStyle="1" w:styleId="Cell">
    <w:name w:val="Cell"/>
    <w:basedOn w:val="Normal"/>
    <w:rsid w:val="00456DC2"/>
    <w:pPr>
      <w:spacing w:after="0" w:line="240" w:lineRule="exact"/>
      <w:jc w:val="center"/>
    </w:pPr>
    <w:rPr>
      <w:sz w:val="16"/>
      <w:lang w:val="en-US" w:eastAsia="ja-JP"/>
    </w:rPr>
  </w:style>
  <w:style w:type="paragraph" w:customStyle="1" w:styleId="h60">
    <w:name w:val="h6"/>
    <w:basedOn w:val="Normal"/>
    <w:rsid w:val="00456DC2"/>
    <w:pPr>
      <w:spacing w:before="100" w:beforeAutospacing="1" w:after="100" w:afterAutospacing="1"/>
    </w:pPr>
    <w:rPr>
      <w:sz w:val="24"/>
      <w:szCs w:val="24"/>
      <w:lang w:val="en-US" w:eastAsia="ja-JP"/>
    </w:rPr>
  </w:style>
  <w:style w:type="paragraph" w:customStyle="1" w:styleId="b10">
    <w:name w:val="b1"/>
    <w:basedOn w:val="Normal"/>
    <w:rsid w:val="00456DC2"/>
    <w:pPr>
      <w:spacing w:before="100" w:beforeAutospacing="1" w:after="100" w:afterAutospacing="1"/>
    </w:pPr>
    <w:rPr>
      <w:sz w:val="24"/>
      <w:szCs w:val="24"/>
      <w:lang w:val="en-US" w:eastAsia="ja-JP"/>
    </w:rPr>
  </w:style>
  <w:style w:type="paragraph" w:customStyle="1" w:styleId="tah0">
    <w:name w:val="tah"/>
    <w:basedOn w:val="Normal"/>
    <w:rsid w:val="00456DC2"/>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456DC2"/>
    <w:rPr>
      <w:i/>
      <w:color w:val="0000FF"/>
      <w:lang w:val="en-GB" w:eastAsia="ja-JP" w:bidi="ar-SA"/>
    </w:rPr>
  </w:style>
  <w:style w:type="paragraph" w:customStyle="1" w:styleId="CharCharCharChar">
    <w:name w:val="Char Char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56DC2"/>
    <w:rPr>
      <w:rFonts w:ascii="Arial" w:hAnsi="Arial"/>
      <w:sz w:val="24"/>
      <w:lang w:val="en-GB" w:eastAsia="ja-JP" w:bidi="ar-SA"/>
    </w:rPr>
  </w:style>
  <w:style w:type="paragraph" w:customStyle="1" w:styleId="NormalAfter3pt">
    <w:name w:val="Normal + After:  3 pt"/>
    <w:basedOn w:val="Normal"/>
    <w:rsid w:val="00456DC2"/>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456DC2"/>
    <w:rPr>
      <w:rFonts w:ascii="Arial" w:eastAsia="????" w:hAnsi="Arial" w:cs="Arial"/>
      <w:color w:val="0000FF"/>
      <w:kern w:val="2"/>
      <w:lang w:val="en-US" w:eastAsia="en-US" w:bidi="ar-SA"/>
    </w:rPr>
  </w:style>
  <w:style w:type="character" w:customStyle="1" w:styleId="CharChar5">
    <w:name w:val="Char Char5"/>
    <w:semiHidden/>
    <w:rsid w:val="00456DC2"/>
    <w:rPr>
      <w:rFonts w:ascii="Times New Roman" w:hAnsi="Times New Roman"/>
      <w:lang w:eastAsia="en-US"/>
    </w:rPr>
  </w:style>
  <w:style w:type="paragraph" w:customStyle="1" w:styleId="tdoc-header">
    <w:name w:val="tdoc-header"/>
    <w:rsid w:val="00456DC2"/>
    <w:rPr>
      <w:rFonts w:ascii="Arial" w:hAnsi="Arial"/>
      <w:noProof/>
      <w:sz w:val="24"/>
      <w:lang w:val="en-GB"/>
    </w:rPr>
  </w:style>
  <w:style w:type="paragraph" w:customStyle="1" w:styleId="CharChar3CharCharCharCharCharChar">
    <w:name w:val="Char Char3 Char Char Char Char Char Char"/>
    <w:semiHidden/>
    <w:rsid w:val="00456DC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56DC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56DC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456DC2"/>
    <w:rPr>
      <w:rFonts w:ascii="Times New Roman" w:hAnsi="Times New Roman"/>
      <w:lang w:eastAsia="en-US"/>
    </w:rPr>
  </w:style>
  <w:style w:type="character" w:customStyle="1" w:styleId="B11">
    <w:name w:val="B1 (文字)"/>
    <w:qFormat/>
    <w:locked/>
    <w:rsid w:val="00456DC2"/>
    <w:rPr>
      <w:rFonts w:ascii="Times New Roman" w:hAnsi="Times New Roman"/>
      <w:lang w:val="en-GB" w:eastAsia="en-US"/>
    </w:rPr>
  </w:style>
  <w:style w:type="character" w:customStyle="1" w:styleId="TALCar">
    <w:name w:val="TAL Car"/>
    <w:qFormat/>
    <w:rsid w:val="00456DC2"/>
    <w:rPr>
      <w:rFonts w:ascii="Arial" w:hAnsi="Arial"/>
      <w:sz w:val="18"/>
      <w:lang w:eastAsia="en-US"/>
    </w:rPr>
  </w:style>
  <w:style w:type="paragraph" w:customStyle="1" w:styleId="Default">
    <w:name w:val="Default"/>
    <w:rsid w:val="00456DC2"/>
    <w:pPr>
      <w:autoSpaceDE w:val="0"/>
      <w:autoSpaceDN w:val="0"/>
      <w:adjustRightInd w:val="0"/>
    </w:pPr>
    <w:rPr>
      <w:rFonts w:ascii="Arial" w:hAnsi="Arial" w:cs="Arial"/>
      <w:color w:val="000000"/>
      <w:sz w:val="24"/>
      <w:szCs w:val="24"/>
      <w:lang w:eastAsia="ja-JP"/>
    </w:rPr>
  </w:style>
  <w:style w:type="character" w:customStyle="1" w:styleId="colour">
    <w:name w:val="colour"/>
    <w:basedOn w:val="DefaultParagraphFont"/>
    <w:rsid w:val="00456DC2"/>
  </w:style>
  <w:style w:type="paragraph" w:customStyle="1" w:styleId="ZchnZchn">
    <w:name w:val="Zchn Zchn"/>
    <w:rsid w:val="00456DC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456DC2"/>
    <w:pPr>
      <w:numPr>
        <w:numId w:val="0"/>
      </w:num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456DC2"/>
    <w:pPr>
      <w:overflowPunct/>
      <w:autoSpaceDE/>
      <w:autoSpaceDN/>
      <w:adjustRightInd/>
      <w:spacing w:before="100" w:beforeAutospacing="1" w:after="100" w:afterAutospacing="1"/>
      <w:textAlignment w:val="auto"/>
    </w:pPr>
    <w:rPr>
      <w:sz w:val="24"/>
      <w:szCs w:val="24"/>
      <w:lang w:val="en-US"/>
    </w:rPr>
  </w:style>
  <w:style w:type="character" w:styleId="Strong">
    <w:name w:val="Strong"/>
    <w:uiPriority w:val="22"/>
    <w:qFormat/>
    <w:rsid w:val="00456DC2"/>
    <w:rPr>
      <w:b/>
      <w:bCs/>
    </w:rPr>
  </w:style>
  <w:style w:type="paragraph" w:customStyle="1" w:styleId="CharChar1CharCharCharChar">
    <w:name w:val="Char Char1 Char Char Char Char"/>
    <w:semiHidden/>
    <w:rsid w:val="00456DC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56DC2"/>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3">
    <w:name w:val="表格文字居左"/>
    <w:basedOn w:val="Normal"/>
    <w:next w:val="Normal"/>
    <w:rsid w:val="00456DC2"/>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character" w:customStyle="1" w:styleId="hps">
    <w:name w:val="hps"/>
    <w:basedOn w:val="DefaultParagraphFont"/>
    <w:rsid w:val="00456DC2"/>
  </w:style>
  <w:style w:type="paragraph" w:customStyle="1" w:styleId="tablecell0">
    <w:name w:val="tablecell"/>
    <w:basedOn w:val="Normal"/>
    <w:qFormat/>
    <w:rsid w:val="00456DC2"/>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456DC2"/>
  </w:style>
  <w:style w:type="paragraph" w:customStyle="1" w:styleId="tableheader">
    <w:name w:val="tableheader"/>
    <w:basedOn w:val="Normal"/>
    <w:qFormat/>
    <w:rsid w:val="00456DC2"/>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456DC2"/>
  </w:style>
  <w:style w:type="character" w:customStyle="1" w:styleId="keyword">
    <w:name w:val="keyword"/>
    <w:basedOn w:val="DefaultParagraphFont"/>
    <w:rsid w:val="00456DC2"/>
  </w:style>
  <w:style w:type="paragraph" w:customStyle="1" w:styleId="Test">
    <w:name w:val="Test"/>
    <w:basedOn w:val="Normal"/>
    <w:rsid w:val="00456DC2"/>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rsid w:val="00456DC2"/>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56DC2"/>
  </w:style>
  <w:style w:type="table" w:customStyle="1" w:styleId="1">
    <w:name w:val="网格型1"/>
    <w:basedOn w:val="TableNormal"/>
    <w:next w:val="TableGrid"/>
    <w:rsid w:val="00456DC2"/>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456DC2"/>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size">
    <w:name w:val="size"/>
    <w:basedOn w:val="DefaultParagraphFont"/>
    <w:rsid w:val="00456DC2"/>
  </w:style>
  <w:style w:type="paragraph" w:customStyle="1" w:styleId="TableText0">
    <w:name w:val="TableText"/>
    <w:basedOn w:val="BodyTextIndent"/>
    <w:rsid w:val="00456DC2"/>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56DC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456DC2"/>
    <w:pPr>
      <w:spacing w:after="220"/>
    </w:pPr>
    <w:rPr>
      <w:rFonts w:eastAsia="MS Mincho"/>
      <w:b/>
      <w:lang w:val="en-US" w:eastAsia="ja-JP"/>
    </w:rPr>
  </w:style>
  <w:style w:type="paragraph" w:customStyle="1" w:styleId="91">
    <w:name w:val="目录 91"/>
    <w:basedOn w:val="TOC8"/>
    <w:rsid w:val="00456DC2"/>
    <w:pPr>
      <w:overflowPunct/>
      <w:autoSpaceDE/>
      <w:autoSpaceDN/>
      <w:adjustRightInd/>
      <w:textAlignment w:val="auto"/>
    </w:pPr>
    <w:rPr>
      <w:lang w:val="en-GB"/>
    </w:rPr>
  </w:style>
  <w:style w:type="paragraph" w:customStyle="1" w:styleId="berschrift2Head2A2">
    <w:name w:val="Überschrift 2.Head2A.2"/>
    <w:basedOn w:val="Heading1"/>
    <w:next w:val="Normal"/>
    <w:rsid w:val="00456DC2"/>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456DC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456DC2"/>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56DC2"/>
    <w:rPr>
      <w:rFonts w:ascii="Tahoma" w:eastAsia="MS Mincho" w:hAnsi="Tahoma" w:cs="Tahoma"/>
      <w:sz w:val="16"/>
      <w:szCs w:val="16"/>
      <w:lang w:eastAsia="ja-JP"/>
    </w:rPr>
  </w:style>
  <w:style w:type="paragraph" w:customStyle="1" w:styleId="Normal-Figure">
    <w:name w:val="Normal-Figure"/>
    <w:basedOn w:val="Normal"/>
    <w:rsid w:val="00456DC2"/>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456DC2"/>
    <w:pPr>
      <w:overflowPunct/>
      <w:autoSpaceDE/>
      <w:autoSpaceDN/>
      <w:adjustRightInd/>
      <w:ind w:leftChars="400" w:left="850"/>
      <w:textAlignment w:val="auto"/>
    </w:pPr>
    <w:rPr>
      <w:rFonts w:eastAsia="MS Mincho"/>
      <w:lang w:eastAsia="ja-JP"/>
    </w:rPr>
  </w:style>
  <w:style w:type="character" w:styleId="PageNumber">
    <w:name w:val="page number"/>
    <w:basedOn w:val="DefaultParagraphFont"/>
    <w:rsid w:val="00456DC2"/>
  </w:style>
  <w:style w:type="paragraph" w:customStyle="1" w:styleId="List1">
    <w:name w:val="List 1"/>
    <w:basedOn w:val="Normal"/>
    <w:rsid w:val="00456DC2"/>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456DC2"/>
    <w:pPr>
      <w:overflowPunct/>
      <w:autoSpaceDE/>
      <w:autoSpaceDN/>
      <w:adjustRightInd/>
      <w:jc w:val="center"/>
      <w:textAlignment w:val="auto"/>
    </w:pPr>
    <w:rPr>
      <w:rFonts w:eastAsia="MS Mincho"/>
      <w:lang w:eastAsia="ja-JP"/>
    </w:rPr>
  </w:style>
  <w:style w:type="paragraph" w:customStyle="1" w:styleId="Nor">
    <w:name w:val="Nor'"/>
    <w:basedOn w:val="assocaitedwith"/>
    <w:rsid w:val="00456DC2"/>
    <w:rPr>
      <w:b/>
    </w:rPr>
  </w:style>
  <w:style w:type="table" w:styleId="TableClassic2">
    <w:name w:val="Table Classic 2"/>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56DC2"/>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56DC2"/>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56DC2"/>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56DC2"/>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56DC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56DC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56DC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56DC2"/>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56DC2"/>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56DC2"/>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56DC2"/>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4">
    <w:name w:val="公式"/>
    <w:basedOn w:val="Normal"/>
    <w:rsid w:val="00456DC2"/>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Figure">
    <w:name w:val="Figure"/>
    <w:basedOn w:val="Normal"/>
    <w:next w:val="Caption"/>
    <w:rsid w:val="00456DC2"/>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456DC2"/>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FigureCaption">
    <w:name w:val="Figure Caption"/>
    <w:aliases w:val="fc Char,Figure Caption Char"/>
    <w:basedOn w:val="Normal"/>
    <w:rsid w:val="00456DC2"/>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456DC2"/>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456DC2"/>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456DC2"/>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456DC2"/>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456DC2"/>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456DC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56DC2"/>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456DC2"/>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56DC2"/>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456DC2"/>
    <w:rPr>
      <w:rFonts w:ascii="Arial" w:eastAsia="SimSun" w:hAnsi="Arial" w:cs="Arial"/>
      <w:color w:val="0000FF"/>
      <w:kern w:val="2"/>
      <w:sz w:val="22"/>
      <w:lang w:val="en-US" w:eastAsia="en-US" w:bidi="ar-SA"/>
    </w:rPr>
  </w:style>
  <w:style w:type="paragraph" w:customStyle="1" w:styleId="PaperTableCell">
    <w:name w:val="PaperTableCell"/>
    <w:basedOn w:val="Normal"/>
    <w:rsid w:val="00456DC2"/>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456DC2"/>
    <w:rPr>
      <w:rFonts w:ascii="Arial" w:eastAsia="SimSun" w:hAnsi="Arial" w:cs="Arial"/>
      <w:color w:val="0000FF"/>
      <w:kern w:val="2"/>
      <w:sz w:val="18"/>
      <w:lang w:val="en-US" w:eastAsia="zh-CN" w:bidi="ar-SA"/>
    </w:rPr>
  </w:style>
  <w:style w:type="paragraph" w:customStyle="1" w:styleId="figure0">
    <w:name w:val="figure"/>
    <w:basedOn w:val="Normal"/>
    <w:rsid w:val="00456DC2"/>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456DC2"/>
    <w:rPr>
      <w:rFonts w:ascii="Arial" w:eastAsia="SimSun" w:hAnsi="Arial" w:cs="Arial"/>
      <w:color w:val="0000FF"/>
      <w:kern w:val="2"/>
      <w:lang w:val="en-US" w:eastAsia="zh-CN" w:bidi="ar-SA"/>
    </w:rPr>
  </w:style>
  <w:style w:type="paragraph" w:customStyle="1" w:styleId="tac0">
    <w:name w:val="tac"/>
    <w:basedOn w:val="Normal"/>
    <w:rsid w:val="00456DC2"/>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456DC2"/>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56DC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456DC2"/>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456DC2"/>
  </w:style>
  <w:style w:type="character" w:customStyle="1" w:styleId="opdicttext22">
    <w:name w:val="op_dict_text22"/>
    <w:basedOn w:val="DefaultParagraphFont"/>
    <w:rsid w:val="00456DC2"/>
  </w:style>
  <w:style w:type="character" w:customStyle="1" w:styleId="def">
    <w:name w:val="def"/>
    <w:basedOn w:val="DefaultParagraphFont"/>
    <w:rsid w:val="00456DC2"/>
  </w:style>
  <w:style w:type="character" w:customStyle="1" w:styleId="high-light-bg4">
    <w:name w:val="high-light-bg4"/>
    <w:basedOn w:val="DefaultParagraphFont"/>
    <w:rsid w:val="00456DC2"/>
  </w:style>
  <w:style w:type="character" w:customStyle="1" w:styleId="TitleChar2">
    <w:name w:val="Title Char2"/>
    <w:basedOn w:val="DefaultParagraphFont"/>
    <w:uiPriority w:val="10"/>
    <w:locked/>
    <w:rsid w:val="00456DC2"/>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56DC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456DC2"/>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rsid w:val="00456DC2"/>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456DC2"/>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456DC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56DC2"/>
    <w:pPr>
      <w:widowControl w:val="0"/>
      <w:autoSpaceDE w:val="0"/>
      <w:autoSpaceDN w:val="0"/>
      <w:adjustRightInd w:val="0"/>
    </w:pPr>
    <w:rPr>
      <w:rFonts w:ascii="MS PGothic" w:eastAsia="MS PGothic" w:hAnsi="Century"/>
      <w:lang w:eastAsia="ja-JP"/>
    </w:rPr>
  </w:style>
  <w:style w:type="character" w:customStyle="1" w:styleId="a5">
    <w:name w:val="図表番号 (文字)"/>
    <w:aliases w:val="cap (文字),cap Char (文字) (文字)1"/>
    <w:rsid w:val="00456DC2"/>
    <w:rPr>
      <w:rFonts w:eastAsia="MS Gothic"/>
      <w:b/>
      <w:noProof w:val="0"/>
      <w:kern w:val="2"/>
      <w:sz w:val="24"/>
      <w:lang w:val="en-GB"/>
    </w:rPr>
  </w:style>
  <w:style w:type="paragraph" w:customStyle="1" w:styleId="Normal1CharChar">
    <w:name w:val="Normal1 Char Char"/>
    <w:rsid w:val="00456DC2"/>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56DC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56DC2"/>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56DC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456DC2"/>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456DC2"/>
    <w:rPr>
      <w:rFonts w:ascii="Times New Roman" w:eastAsia="MS Gothic" w:hAnsi="Times New Roman"/>
      <w:sz w:val="24"/>
      <w:lang w:val="en-GB" w:eastAsia="ja-JP"/>
    </w:rPr>
  </w:style>
  <w:style w:type="paragraph" w:customStyle="1" w:styleId="msonormal0">
    <w:name w:val="msonormal"/>
    <w:basedOn w:val="Normal"/>
    <w:rsid w:val="00456DC2"/>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456DC2"/>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456DC2"/>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456DC2"/>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456DC2"/>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456DC2"/>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456DC2"/>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456DC2"/>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456DC2"/>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456DC2"/>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456DC2"/>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456DC2"/>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456DC2"/>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456DC2"/>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456DC2"/>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456DC2"/>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456DC2"/>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456DC2"/>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456DC2"/>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456DC2"/>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456DC2"/>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456DC2"/>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456DC2"/>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456DC2"/>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456DC2"/>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456DC2"/>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456DC2"/>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456DC2"/>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456DC2"/>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456DC2"/>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456DC2"/>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456DC2"/>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456DC2"/>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456DC2"/>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456DC2"/>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456DC2"/>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456DC2"/>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456DC2"/>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456DC2"/>
    <w:rPr>
      <w:rFonts w:ascii="Arial" w:hAnsi="Arial"/>
      <w:vanish w:val="0"/>
      <w:color w:val="FF0000"/>
      <w:sz w:val="24"/>
    </w:rPr>
  </w:style>
  <w:style w:type="paragraph" w:customStyle="1" w:styleId="Equation">
    <w:name w:val="Equation"/>
    <w:basedOn w:val="Normal"/>
    <w:next w:val="Normal"/>
    <w:rsid w:val="00456DC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456DC2"/>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456DC2"/>
    <w:pPr>
      <w:tabs>
        <w:tab w:val="left" w:pos="2160"/>
      </w:tabs>
      <w:spacing w:before="120" w:after="120" w:line="280" w:lineRule="atLeast"/>
      <w:jc w:val="both"/>
    </w:pPr>
    <w:rPr>
      <w:rFonts w:ascii="New York" w:hAnsi="New York"/>
      <w:sz w:val="24"/>
      <w:lang w:val="en-US"/>
    </w:rPr>
  </w:style>
  <w:style w:type="character" w:customStyle="1" w:styleId="CharChar3">
    <w:name w:val="Char Char3"/>
    <w:rsid w:val="00456DC2"/>
    <w:rPr>
      <w:rFonts w:ascii="Arial" w:hAnsi="Arial"/>
      <w:sz w:val="36"/>
      <w:lang w:val="en-GB" w:eastAsia="en-US" w:bidi="ar-SA"/>
    </w:rPr>
  </w:style>
  <w:style w:type="character" w:customStyle="1" w:styleId="CharChar2">
    <w:name w:val="Char Char2"/>
    <w:rsid w:val="00456DC2"/>
    <w:rPr>
      <w:rFonts w:ascii="Arial" w:hAnsi="Arial"/>
      <w:sz w:val="32"/>
      <w:lang w:val="en-GB" w:eastAsia="en-US" w:bidi="ar-SA"/>
    </w:rPr>
  </w:style>
  <w:style w:type="character" w:customStyle="1" w:styleId="CharChar1">
    <w:name w:val="Char Char1"/>
    <w:rsid w:val="00456DC2"/>
    <w:rPr>
      <w:rFonts w:ascii="Arial" w:hAnsi="Arial"/>
      <w:sz w:val="28"/>
      <w:lang w:val="en-GB" w:eastAsia="en-US" w:bidi="ar-SA"/>
    </w:rPr>
  </w:style>
  <w:style w:type="character" w:customStyle="1" w:styleId="CharChar">
    <w:name w:val="Char Char"/>
    <w:rsid w:val="00456DC2"/>
    <w:rPr>
      <w:rFonts w:ascii="Arial" w:hAnsi="Arial"/>
      <w:sz w:val="22"/>
      <w:lang w:val="en-GB" w:eastAsia="en-US" w:bidi="ar-SA"/>
    </w:rPr>
  </w:style>
  <w:style w:type="table" w:styleId="DarkList-Accent6">
    <w:name w:val="Dark List Accent 6"/>
    <w:basedOn w:val="TableNormal"/>
    <w:uiPriority w:val="70"/>
    <w:rsid w:val="00456DC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gmail-b2">
    <w:name w:val="gmail-b2"/>
    <w:basedOn w:val="Normal"/>
    <w:uiPriority w:val="99"/>
    <w:semiHidden/>
    <w:rsid w:val="00456DC2"/>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456DC2"/>
  </w:style>
  <w:style w:type="paragraph" w:customStyle="1" w:styleId="onecomwebmail-msolistparagraph">
    <w:name w:val="onecomwebmail-msolistparagrap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456DC2"/>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456DC2"/>
  </w:style>
  <w:style w:type="character" w:customStyle="1" w:styleId="onecomwebmail-size">
    <w:name w:val="onecomwebmail-size"/>
    <w:basedOn w:val="DefaultParagraphFont"/>
    <w:rsid w:val="00456DC2"/>
  </w:style>
  <w:style w:type="table" w:customStyle="1" w:styleId="TableGrid1">
    <w:name w:val="Table Grid1"/>
    <w:basedOn w:val="TableNormal"/>
    <w:next w:val="TableGrid"/>
    <w:uiPriority w:val="59"/>
    <w:rsid w:val="00456DC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56DC2"/>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56DC2"/>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456DC2"/>
  </w:style>
  <w:style w:type="numbering" w:customStyle="1" w:styleId="110">
    <w:name w:val="无列表11"/>
    <w:next w:val="NoList"/>
    <w:uiPriority w:val="99"/>
    <w:semiHidden/>
    <w:unhideWhenUsed/>
    <w:rsid w:val="00456DC2"/>
  </w:style>
  <w:style w:type="paragraph" w:customStyle="1" w:styleId="b20">
    <w:name w:val="b20"/>
    <w:basedOn w:val="Normal"/>
    <w:uiPriority w:val="99"/>
    <w:rsid w:val="00456DC2"/>
    <w:pPr>
      <w:overflowPunct/>
      <w:autoSpaceDE/>
      <w:autoSpaceDN/>
      <w:adjustRightInd/>
      <w:spacing w:after="0"/>
      <w:textAlignment w:val="auto"/>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22607">
      <w:bodyDiv w:val="1"/>
      <w:marLeft w:val="0"/>
      <w:marRight w:val="0"/>
      <w:marTop w:val="0"/>
      <w:marBottom w:val="0"/>
      <w:divBdr>
        <w:top w:val="none" w:sz="0" w:space="0" w:color="auto"/>
        <w:left w:val="none" w:sz="0" w:space="0" w:color="auto"/>
        <w:bottom w:val="none" w:sz="0" w:space="0" w:color="auto"/>
        <w:right w:val="none" w:sz="0" w:space="0" w:color="auto"/>
      </w:divBdr>
      <w:divsChild>
        <w:div w:id="196700200">
          <w:marLeft w:val="547"/>
          <w:marRight w:val="0"/>
          <w:marTop w:val="0"/>
          <w:marBottom w:val="120"/>
          <w:divBdr>
            <w:top w:val="none" w:sz="0" w:space="0" w:color="auto"/>
            <w:left w:val="none" w:sz="0" w:space="0" w:color="auto"/>
            <w:bottom w:val="none" w:sz="0" w:space="0" w:color="auto"/>
            <w:right w:val="none" w:sz="0" w:space="0" w:color="auto"/>
          </w:divBdr>
        </w:div>
      </w:divsChild>
    </w:div>
    <w:div w:id="20208232">
      <w:bodyDiv w:val="1"/>
      <w:marLeft w:val="0"/>
      <w:marRight w:val="0"/>
      <w:marTop w:val="0"/>
      <w:marBottom w:val="0"/>
      <w:divBdr>
        <w:top w:val="none" w:sz="0" w:space="0" w:color="auto"/>
        <w:left w:val="none" w:sz="0" w:space="0" w:color="auto"/>
        <w:bottom w:val="none" w:sz="0" w:space="0" w:color="auto"/>
        <w:right w:val="none" w:sz="0" w:space="0" w:color="auto"/>
      </w:divBdr>
      <w:divsChild>
        <w:div w:id="41487918">
          <w:marLeft w:val="1800"/>
          <w:marRight w:val="0"/>
          <w:marTop w:val="0"/>
          <w:marBottom w:val="120"/>
          <w:divBdr>
            <w:top w:val="none" w:sz="0" w:space="0" w:color="auto"/>
            <w:left w:val="none" w:sz="0" w:space="0" w:color="auto"/>
            <w:bottom w:val="none" w:sz="0" w:space="0" w:color="auto"/>
            <w:right w:val="none" w:sz="0" w:space="0" w:color="auto"/>
          </w:divBdr>
        </w:div>
        <w:div w:id="210501837">
          <w:marLeft w:val="1800"/>
          <w:marRight w:val="0"/>
          <w:marTop w:val="0"/>
          <w:marBottom w:val="120"/>
          <w:divBdr>
            <w:top w:val="none" w:sz="0" w:space="0" w:color="auto"/>
            <w:left w:val="none" w:sz="0" w:space="0" w:color="auto"/>
            <w:bottom w:val="none" w:sz="0" w:space="0" w:color="auto"/>
            <w:right w:val="none" w:sz="0" w:space="0" w:color="auto"/>
          </w:divBdr>
        </w:div>
        <w:div w:id="287511976">
          <w:marLeft w:val="1166"/>
          <w:marRight w:val="0"/>
          <w:marTop w:val="0"/>
          <w:marBottom w:val="120"/>
          <w:divBdr>
            <w:top w:val="none" w:sz="0" w:space="0" w:color="auto"/>
            <w:left w:val="none" w:sz="0" w:space="0" w:color="auto"/>
            <w:bottom w:val="none" w:sz="0" w:space="0" w:color="auto"/>
            <w:right w:val="none" w:sz="0" w:space="0" w:color="auto"/>
          </w:divBdr>
        </w:div>
        <w:div w:id="291332401">
          <w:marLeft w:val="1800"/>
          <w:marRight w:val="0"/>
          <w:marTop w:val="0"/>
          <w:marBottom w:val="120"/>
          <w:divBdr>
            <w:top w:val="none" w:sz="0" w:space="0" w:color="auto"/>
            <w:left w:val="none" w:sz="0" w:space="0" w:color="auto"/>
            <w:bottom w:val="none" w:sz="0" w:space="0" w:color="auto"/>
            <w:right w:val="none" w:sz="0" w:space="0" w:color="auto"/>
          </w:divBdr>
        </w:div>
        <w:div w:id="342822520">
          <w:marLeft w:val="1166"/>
          <w:marRight w:val="0"/>
          <w:marTop w:val="0"/>
          <w:marBottom w:val="120"/>
          <w:divBdr>
            <w:top w:val="none" w:sz="0" w:space="0" w:color="auto"/>
            <w:left w:val="none" w:sz="0" w:space="0" w:color="auto"/>
            <w:bottom w:val="none" w:sz="0" w:space="0" w:color="auto"/>
            <w:right w:val="none" w:sz="0" w:space="0" w:color="auto"/>
          </w:divBdr>
        </w:div>
        <w:div w:id="362904329">
          <w:marLeft w:val="1800"/>
          <w:marRight w:val="0"/>
          <w:marTop w:val="0"/>
          <w:marBottom w:val="120"/>
          <w:divBdr>
            <w:top w:val="none" w:sz="0" w:space="0" w:color="auto"/>
            <w:left w:val="none" w:sz="0" w:space="0" w:color="auto"/>
            <w:bottom w:val="none" w:sz="0" w:space="0" w:color="auto"/>
            <w:right w:val="none" w:sz="0" w:space="0" w:color="auto"/>
          </w:divBdr>
        </w:div>
        <w:div w:id="674845670">
          <w:marLeft w:val="1800"/>
          <w:marRight w:val="0"/>
          <w:marTop w:val="0"/>
          <w:marBottom w:val="120"/>
          <w:divBdr>
            <w:top w:val="none" w:sz="0" w:space="0" w:color="auto"/>
            <w:left w:val="none" w:sz="0" w:space="0" w:color="auto"/>
            <w:bottom w:val="none" w:sz="0" w:space="0" w:color="auto"/>
            <w:right w:val="none" w:sz="0" w:space="0" w:color="auto"/>
          </w:divBdr>
        </w:div>
        <w:div w:id="831219132">
          <w:marLeft w:val="1800"/>
          <w:marRight w:val="0"/>
          <w:marTop w:val="0"/>
          <w:marBottom w:val="120"/>
          <w:divBdr>
            <w:top w:val="none" w:sz="0" w:space="0" w:color="auto"/>
            <w:left w:val="none" w:sz="0" w:space="0" w:color="auto"/>
            <w:bottom w:val="none" w:sz="0" w:space="0" w:color="auto"/>
            <w:right w:val="none" w:sz="0" w:space="0" w:color="auto"/>
          </w:divBdr>
        </w:div>
        <w:div w:id="975569013">
          <w:marLeft w:val="547"/>
          <w:marRight w:val="0"/>
          <w:marTop w:val="0"/>
          <w:marBottom w:val="120"/>
          <w:divBdr>
            <w:top w:val="none" w:sz="0" w:space="0" w:color="auto"/>
            <w:left w:val="none" w:sz="0" w:space="0" w:color="auto"/>
            <w:bottom w:val="none" w:sz="0" w:space="0" w:color="auto"/>
            <w:right w:val="none" w:sz="0" w:space="0" w:color="auto"/>
          </w:divBdr>
        </w:div>
        <w:div w:id="1010378813">
          <w:marLeft w:val="1800"/>
          <w:marRight w:val="0"/>
          <w:marTop w:val="0"/>
          <w:marBottom w:val="120"/>
          <w:divBdr>
            <w:top w:val="none" w:sz="0" w:space="0" w:color="auto"/>
            <w:left w:val="none" w:sz="0" w:space="0" w:color="auto"/>
            <w:bottom w:val="none" w:sz="0" w:space="0" w:color="auto"/>
            <w:right w:val="none" w:sz="0" w:space="0" w:color="auto"/>
          </w:divBdr>
        </w:div>
        <w:div w:id="2040857163">
          <w:marLeft w:val="1800"/>
          <w:marRight w:val="0"/>
          <w:marTop w:val="0"/>
          <w:marBottom w:val="120"/>
          <w:divBdr>
            <w:top w:val="none" w:sz="0" w:space="0" w:color="auto"/>
            <w:left w:val="none" w:sz="0" w:space="0" w:color="auto"/>
            <w:bottom w:val="none" w:sz="0" w:space="0" w:color="auto"/>
            <w:right w:val="none" w:sz="0" w:space="0" w:color="auto"/>
          </w:divBdr>
        </w:div>
      </w:divsChild>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315671">
      <w:bodyDiv w:val="1"/>
      <w:marLeft w:val="0"/>
      <w:marRight w:val="0"/>
      <w:marTop w:val="0"/>
      <w:marBottom w:val="0"/>
      <w:divBdr>
        <w:top w:val="none" w:sz="0" w:space="0" w:color="auto"/>
        <w:left w:val="none" w:sz="0" w:space="0" w:color="auto"/>
        <w:bottom w:val="none" w:sz="0" w:space="0" w:color="auto"/>
        <w:right w:val="none" w:sz="0" w:space="0" w:color="auto"/>
      </w:divBdr>
      <w:divsChild>
        <w:div w:id="1610623603">
          <w:marLeft w:val="547"/>
          <w:marRight w:val="0"/>
          <w:marTop w:val="0"/>
          <w:marBottom w:val="120"/>
          <w:divBdr>
            <w:top w:val="none" w:sz="0" w:space="0" w:color="auto"/>
            <w:left w:val="none" w:sz="0" w:space="0" w:color="auto"/>
            <w:bottom w:val="none" w:sz="0" w:space="0" w:color="auto"/>
            <w:right w:val="none" w:sz="0" w:space="0" w:color="auto"/>
          </w:divBdr>
        </w:div>
        <w:div w:id="1951550954">
          <w:marLeft w:val="547"/>
          <w:marRight w:val="0"/>
          <w:marTop w:val="0"/>
          <w:marBottom w:val="120"/>
          <w:divBdr>
            <w:top w:val="none" w:sz="0" w:space="0" w:color="auto"/>
            <w:left w:val="none" w:sz="0" w:space="0" w:color="auto"/>
            <w:bottom w:val="none" w:sz="0" w:space="0" w:color="auto"/>
            <w:right w:val="none" w:sz="0" w:space="0" w:color="auto"/>
          </w:divBdr>
        </w:div>
        <w:div w:id="2024821152">
          <w:marLeft w:val="547"/>
          <w:marRight w:val="0"/>
          <w:marTop w:val="0"/>
          <w:marBottom w:val="120"/>
          <w:divBdr>
            <w:top w:val="none" w:sz="0" w:space="0" w:color="auto"/>
            <w:left w:val="none" w:sz="0" w:space="0" w:color="auto"/>
            <w:bottom w:val="none" w:sz="0" w:space="0" w:color="auto"/>
            <w:right w:val="none" w:sz="0" w:space="0" w:color="auto"/>
          </w:divBdr>
        </w:div>
        <w:div w:id="102767624">
          <w:marLeft w:val="1166"/>
          <w:marRight w:val="0"/>
          <w:marTop w:val="0"/>
          <w:marBottom w:val="12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9086291">
      <w:bodyDiv w:val="1"/>
      <w:marLeft w:val="0"/>
      <w:marRight w:val="0"/>
      <w:marTop w:val="0"/>
      <w:marBottom w:val="0"/>
      <w:divBdr>
        <w:top w:val="none" w:sz="0" w:space="0" w:color="auto"/>
        <w:left w:val="none" w:sz="0" w:space="0" w:color="auto"/>
        <w:bottom w:val="none" w:sz="0" w:space="0" w:color="auto"/>
        <w:right w:val="none" w:sz="0" w:space="0" w:color="auto"/>
      </w:divBdr>
    </w:div>
    <w:div w:id="100801352">
      <w:bodyDiv w:val="1"/>
      <w:marLeft w:val="0"/>
      <w:marRight w:val="0"/>
      <w:marTop w:val="0"/>
      <w:marBottom w:val="0"/>
      <w:divBdr>
        <w:top w:val="none" w:sz="0" w:space="0" w:color="auto"/>
        <w:left w:val="none" w:sz="0" w:space="0" w:color="auto"/>
        <w:bottom w:val="none" w:sz="0" w:space="0" w:color="auto"/>
        <w:right w:val="none" w:sz="0" w:space="0" w:color="auto"/>
      </w:divBdr>
      <w:divsChild>
        <w:div w:id="687952506">
          <w:marLeft w:val="547"/>
          <w:marRight w:val="0"/>
          <w:marTop w:val="0"/>
          <w:marBottom w:val="120"/>
          <w:divBdr>
            <w:top w:val="none" w:sz="0" w:space="0" w:color="auto"/>
            <w:left w:val="none" w:sz="0" w:space="0" w:color="auto"/>
            <w:bottom w:val="none" w:sz="0" w:space="0" w:color="auto"/>
            <w:right w:val="none" w:sz="0" w:space="0" w:color="auto"/>
          </w:divBdr>
        </w:div>
        <w:div w:id="2145805949">
          <w:marLeft w:val="547"/>
          <w:marRight w:val="0"/>
          <w:marTop w:val="0"/>
          <w:marBottom w:val="120"/>
          <w:divBdr>
            <w:top w:val="none" w:sz="0" w:space="0" w:color="auto"/>
            <w:left w:val="none" w:sz="0" w:space="0" w:color="auto"/>
            <w:bottom w:val="none" w:sz="0" w:space="0" w:color="auto"/>
            <w:right w:val="none" w:sz="0" w:space="0" w:color="auto"/>
          </w:divBdr>
        </w:div>
        <w:div w:id="2009208526">
          <w:marLeft w:val="1166"/>
          <w:marRight w:val="0"/>
          <w:marTop w:val="0"/>
          <w:marBottom w:val="120"/>
          <w:divBdr>
            <w:top w:val="none" w:sz="0" w:space="0" w:color="auto"/>
            <w:left w:val="none" w:sz="0" w:space="0" w:color="auto"/>
            <w:bottom w:val="none" w:sz="0" w:space="0" w:color="auto"/>
            <w:right w:val="none" w:sz="0" w:space="0" w:color="auto"/>
          </w:divBdr>
        </w:div>
        <w:div w:id="431976268">
          <w:marLeft w:val="1166"/>
          <w:marRight w:val="0"/>
          <w:marTop w:val="0"/>
          <w:marBottom w:val="120"/>
          <w:divBdr>
            <w:top w:val="none" w:sz="0" w:space="0" w:color="auto"/>
            <w:left w:val="none" w:sz="0" w:space="0" w:color="auto"/>
            <w:bottom w:val="none" w:sz="0" w:space="0" w:color="auto"/>
            <w:right w:val="none" w:sz="0" w:space="0" w:color="auto"/>
          </w:divBdr>
        </w:div>
        <w:div w:id="1706447738">
          <w:marLeft w:val="1166"/>
          <w:marRight w:val="0"/>
          <w:marTop w:val="0"/>
          <w:marBottom w:val="120"/>
          <w:divBdr>
            <w:top w:val="none" w:sz="0" w:space="0" w:color="auto"/>
            <w:left w:val="none" w:sz="0" w:space="0" w:color="auto"/>
            <w:bottom w:val="none" w:sz="0" w:space="0" w:color="auto"/>
            <w:right w:val="none" w:sz="0" w:space="0" w:color="auto"/>
          </w:divBdr>
        </w:div>
      </w:divsChild>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924823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5800830">
      <w:bodyDiv w:val="1"/>
      <w:marLeft w:val="0"/>
      <w:marRight w:val="0"/>
      <w:marTop w:val="0"/>
      <w:marBottom w:val="0"/>
      <w:divBdr>
        <w:top w:val="none" w:sz="0" w:space="0" w:color="auto"/>
        <w:left w:val="none" w:sz="0" w:space="0" w:color="auto"/>
        <w:bottom w:val="none" w:sz="0" w:space="0" w:color="auto"/>
        <w:right w:val="none" w:sz="0" w:space="0" w:color="auto"/>
      </w:divBdr>
      <w:divsChild>
        <w:div w:id="1850871148">
          <w:marLeft w:val="1166"/>
          <w:marRight w:val="0"/>
          <w:marTop w:val="0"/>
          <w:marBottom w:val="120"/>
          <w:divBdr>
            <w:top w:val="none" w:sz="0" w:space="0" w:color="auto"/>
            <w:left w:val="none" w:sz="0" w:space="0" w:color="auto"/>
            <w:bottom w:val="none" w:sz="0" w:space="0" w:color="auto"/>
            <w:right w:val="none" w:sz="0" w:space="0" w:color="auto"/>
          </w:divBdr>
        </w:div>
        <w:div w:id="615645537">
          <w:marLeft w:val="1800"/>
          <w:marRight w:val="0"/>
          <w:marTop w:val="0"/>
          <w:marBottom w:val="120"/>
          <w:divBdr>
            <w:top w:val="none" w:sz="0" w:space="0" w:color="auto"/>
            <w:left w:val="none" w:sz="0" w:space="0" w:color="auto"/>
            <w:bottom w:val="none" w:sz="0" w:space="0" w:color="auto"/>
            <w:right w:val="none" w:sz="0" w:space="0" w:color="auto"/>
          </w:divBdr>
        </w:div>
        <w:div w:id="540099142">
          <w:marLeft w:val="1800"/>
          <w:marRight w:val="0"/>
          <w:marTop w:val="0"/>
          <w:marBottom w:val="120"/>
          <w:divBdr>
            <w:top w:val="none" w:sz="0" w:space="0" w:color="auto"/>
            <w:left w:val="none" w:sz="0" w:space="0" w:color="auto"/>
            <w:bottom w:val="none" w:sz="0" w:space="0" w:color="auto"/>
            <w:right w:val="none" w:sz="0" w:space="0" w:color="auto"/>
          </w:divBdr>
        </w:div>
        <w:div w:id="548956437">
          <w:marLeft w:val="1166"/>
          <w:marRight w:val="0"/>
          <w:marTop w:val="0"/>
          <w:marBottom w:val="120"/>
          <w:divBdr>
            <w:top w:val="none" w:sz="0" w:space="0" w:color="auto"/>
            <w:left w:val="none" w:sz="0" w:space="0" w:color="auto"/>
            <w:bottom w:val="none" w:sz="0" w:space="0" w:color="auto"/>
            <w:right w:val="none" w:sz="0" w:space="0" w:color="auto"/>
          </w:divBdr>
        </w:div>
        <w:div w:id="2005936236">
          <w:marLeft w:val="1800"/>
          <w:marRight w:val="0"/>
          <w:marTop w:val="0"/>
          <w:marBottom w:val="120"/>
          <w:divBdr>
            <w:top w:val="none" w:sz="0" w:space="0" w:color="auto"/>
            <w:left w:val="none" w:sz="0" w:space="0" w:color="auto"/>
            <w:bottom w:val="none" w:sz="0" w:space="0" w:color="auto"/>
            <w:right w:val="none" w:sz="0" w:space="0" w:color="auto"/>
          </w:divBdr>
        </w:div>
        <w:div w:id="1029380665">
          <w:marLeft w:val="1800"/>
          <w:marRight w:val="0"/>
          <w:marTop w:val="0"/>
          <w:marBottom w:val="12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13850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5227435">
      <w:bodyDiv w:val="1"/>
      <w:marLeft w:val="0"/>
      <w:marRight w:val="0"/>
      <w:marTop w:val="0"/>
      <w:marBottom w:val="0"/>
      <w:divBdr>
        <w:top w:val="none" w:sz="0" w:space="0" w:color="auto"/>
        <w:left w:val="none" w:sz="0" w:space="0" w:color="auto"/>
        <w:bottom w:val="none" w:sz="0" w:space="0" w:color="auto"/>
        <w:right w:val="none" w:sz="0" w:space="0" w:color="auto"/>
      </w:divBdr>
      <w:divsChild>
        <w:div w:id="649403115">
          <w:marLeft w:val="547"/>
          <w:marRight w:val="0"/>
          <w:marTop w:val="0"/>
          <w:marBottom w:val="120"/>
          <w:divBdr>
            <w:top w:val="none" w:sz="0" w:space="0" w:color="auto"/>
            <w:left w:val="none" w:sz="0" w:space="0" w:color="auto"/>
            <w:bottom w:val="none" w:sz="0" w:space="0" w:color="auto"/>
            <w:right w:val="none" w:sz="0" w:space="0" w:color="auto"/>
          </w:divBdr>
        </w:div>
        <w:div w:id="1586571860">
          <w:marLeft w:val="547"/>
          <w:marRight w:val="0"/>
          <w:marTop w:val="0"/>
          <w:marBottom w:val="120"/>
          <w:divBdr>
            <w:top w:val="none" w:sz="0" w:space="0" w:color="auto"/>
            <w:left w:val="none" w:sz="0" w:space="0" w:color="auto"/>
            <w:bottom w:val="none" w:sz="0" w:space="0" w:color="auto"/>
            <w:right w:val="none" w:sz="0" w:space="0" w:color="auto"/>
          </w:divBdr>
        </w:div>
        <w:div w:id="1774201134">
          <w:marLeft w:val="547"/>
          <w:marRight w:val="0"/>
          <w:marTop w:val="0"/>
          <w:marBottom w:val="120"/>
          <w:divBdr>
            <w:top w:val="none" w:sz="0" w:space="0" w:color="auto"/>
            <w:left w:val="none" w:sz="0" w:space="0" w:color="auto"/>
            <w:bottom w:val="none" w:sz="0" w:space="0" w:color="auto"/>
            <w:right w:val="none" w:sz="0" w:space="0" w:color="auto"/>
          </w:divBdr>
        </w:div>
        <w:div w:id="2001495708">
          <w:marLeft w:val="1166"/>
          <w:marRight w:val="0"/>
          <w:marTop w:val="0"/>
          <w:marBottom w:val="120"/>
          <w:divBdr>
            <w:top w:val="none" w:sz="0" w:space="0" w:color="auto"/>
            <w:left w:val="none" w:sz="0" w:space="0" w:color="auto"/>
            <w:bottom w:val="none" w:sz="0" w:space="0" w:color="auto"/>
            <w:right w:val="none" w:sz="0" w:space="0" w:color="auto"/>
          </w:divBdr>
        </w:div>
        <w:div w:id="2111777422">
          <w:marLeft w:val="547"/>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6170999">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34809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888660">
      <w:bodyDiv w:val="1"/>
      <w:marLeft w:val="0"/>
      <w:marRight w:val="0"/>
      <w:marTop w:val="0"/>
      <w:marBottom w:val="0"/>
      <w:divBdr>
        <w:top w:val="none" w:sz="0" w:space="0" w:color="auto"/>
        <w:left w:val="none" w:sz="0" w:space="0" w:color="auto"/>
        <w:bottom w:val="none" w:sz="0" w:space="0" w:color="auto"/>
        <w:right w:val="none" w:sz="0" w:space="0" w:color="auto"/>
      </w:divBdr>
      <w:divsChild>
        <w:div w:id="484321830">
          <w:marLeft w:val="1800"/>
          <w:marRight w:val="0"/>
          <w:marTop w:val="0"/>
          <w:marBottom w:val="120"/>
          <w:divBdr>
            <w:top w:val="none" w:sz="0" w:space="0" w:color="auto"/>
            <w:left w:val="none" w:sz="0" w:space="0" w:color="auto"/>
            <w:bottom w:val="none" w:sz="0" w:space="0" w:color="auto"/>
            <w:right w:val="none" w:sz="0" w:space="0" w:color="auto"/>
          </w:divBdr>
        </w:div>
        <w:div w:id="697396296">
          <w:marLeft w:val="1800"/>
          <w:marRight w:val="0"/>
          <w:marTop w:val="0"/>
          <w:marBottom w:val="120"/>
          <w:divBdr>
            <w:top w:val="none" w:sz="0" w:space="0" w:color="auto"/>
            <w:left w:val="none" w:sz="0" w:space="0" w:color="auto"/>
            <w:bottom w:val="none" w:sz="0" w:space="0" w:color="auto"/>
            <w:right w:val="none" w:sz="0" w:space="0" w:color="auto"/>
          </w:divBdr>
        </w:div>
        <w:div w:id="897933277">
          <w:marLeft w:val="547"/>
          <w:marRight w:val="0"/>
          <w:marTop w:val="0"/>
          <w:marBottom w:val="120"/>
          <w:divBdr>
            <w:top w:val="none" w:sz="0" w:space="0" w:color="auto"/>
            <w:left w:val="none" w:sz="0" w:space="0" w:color="auto"/>
            <w:bottom w:val="none" w:sz="0" w:space="0" w:color="auto"/>
            <w:right w:val="none" w:sz="0" w:space="0" w:color="auto"/>
          </w:divBdr>
        </w:div>
        <w:div w:id="1833525911">
          <w:marLeft w:val="1166"/>
          <w:marRight w:val="0"/>
          <w:marTop w:val="0"/>
          <w:marBottom w:val="120"/>
          <w:divBdr>
            <w:top w:val="none" w:sz="0" w:space="0" w:color="auto"/>
            <w:left w:val="none" w:sz="0" w:space="0" w:color="auto"/>
            <w:bottom w:val="none" w:sz="0" w:space="0" w:color="auto"/>
            <w:right w:val="none" w:sz="0" w:space="0" w:color="auto"/>
          </w:divBdr>
        </w:div>
        <w:div w:id="2078430617">
          <w:marLeft w:val="1166"/>
          <w:marRight w:val="0"/>
          <w:marTop w:val="0"/>
          <w:marBottom w:val="120"/>
          <w:divBdr>
            <w:top w:val="none" w:sz="0" w:space="0" w:color="auto"/>
            <w:left w:val="none" w:sz="0" w:space="0" w:color="auto"/>
            <w:bottom w:val="none" w:sz="0" w:space="0" w:color="auto"/>
            <w:right w:val="none" w:sz="0" w:space="0" w:color="auto"/>
          </w:divBdr>
        </w:div>
        <w:div w:id="2138061877">
          <w:marLeft w:val="1800"/>
          <w:marRight w:val="0"/>
          <w:marTop w:val="0"/>
          <w:marBottom w:val="120"/>
          <w:divBdr>
            <w:top w:val="none" w:sz="0" w:space="0" w:color="auto"/>
            <w:left w:val="none" w:sz="0" w:space="0" w:color="auto"/>
            <w:bottom w:val="none" w:sz="0" w:space="0" w:color="auto"/>
            <w:right w:val="none" w:sz="0" w:space="0" w:color="auto"/>
          </w:divBdr>
        </w:div>
      </w:divsChild>
    </w:div>
    <w:div w:id="586502002">
      <w:bodyDiv w:val="1"/>
      <w:marLeft w:val="0"/>
      <w:marRight w:val="0"/>
      <w:marTop w:val="0"/>
      <w:marBottom w:val="0"/>
      <w:divBdr>
        <w:top w:val="none" w:sz="0" w:space="0" w:color="auto"/>
        <w:left w:val="none" w:sz="0" w:space="0" w:color="auto"/>
        <w:bottom w:val="none" w:sz="0" w:space="0" w:color="auto"/>
        <w:right w:val="none" w:sz="0" w:space="0" w:color="auto"/>
      </w:divBdr>
      <w:divsChild>
        <w:div w:id="662008240">
          <w:marLeft w:val="1166"/>
          <w:marRight w:val="0"/>
          <w:marTop w:val="0"/>
          <w:marBottom w:val="120"/>
          <w:divBdr>
            <w:top w:val="none" w:sz="0" w:space="0" w:color="auto"/>
            <w:left w:val="none" w:sz="0" w:space="0" w:color="auto"/>
            <w:bottom w:val="none" w:sz="0" w:space="0" w:color="auto"/>
            <w:right w:val="none" w:sz="0" w:space="0" w:color="auto"/>
          </w:divBdr>
        </w:div>
        <w:div w:id="1079669349">
          <w:marLeft w:val="1166"/>
          <w:marRight w:val="0"/>
          <w:marTop w:val="0"/>
          <w:marBottom w:val="120"/>
          <w:divBdr>
            <w:top w:val="none" w:sz="0" w:space="0" w:color="auto"/>
            <w:left w:val="none" w:sz="0" w:space="0" w:color="auto"/>
            <w:bottom w:val="none" w:sz="0" w:space="0" w:color="auto"/>
            <w:right w:val="none" w:sz="0" w:space="0" w:color="auto"/>
          </w:divBdr>
        </w:div>
        <w:div w:id="1156146617">
          <w:marLeft w:val="1166"/>
          <w:marRight w:val="0"/>
          <w:marTop w:val="0"/>
          <w:marBottom w:val="120"/>
          <w:divBdr>
            <w:top w:val="none" w:sz="0" w:space="0" w:color="auto"/>
            <w:left w:val="none" w:sz="0" w:space="0" w:color="auto"/>
            <w:bottom w:val="none" w:sz="0" w:space="0" w:color="auto"/>
            <w:right w:val="none" w:sz="0" w:space="0" w:color="auto"/>
          </w:divBdr>
        </w:div>
        <w:div w:id="1281913159">
          <w:marLeft w:val="547"/>
          <w:marRight w:val="0"/>
          <w:marTop w:val="0"/>
          <w:marBottom w:val="120"/>
          <w:divBdr>
            <w:top w:val="none" w:sz="0" w:space="0" w:color="auto"/>
            <w:left w:val="none" w:sz="0" w:space="0" w:color="auto"/>
            <w:bottom w:val="none" w:sz="0" w:space="0" w:color="auto"/>
            <w:right w:val="none" w:sz="0" w:space="0" w:color="auto"/>
          </w:divBdr>
        </w:div>
        <w:div w:id="1620380574">
          <w:marLeft w:val="1166"/>
          <w:marRight w:val="0"/>
          <w:marTop w:val="0"/>
          <w:marBottom w:val="120"/>
          <w:divBdr>
            <w:top w:val="none" w:sz="0" w:space="0" w:color="auto"/>
            <w:left w:val="none" w:sz="0" w:space="0" w:color="auto"/>
            <w:bottom w:val="none" w:sz="0" w:space="0" w:color="auto"/>
            <w:right w:val="none" w:sz="0" w:space="0" w:color="auto"/>
          </w:divBdr>
        </w:div>
        <w:div w:id="1656032153">
          <w:marLeft w:val="1166"/>
          <w:marRight w:val="0"/>
          <w:marTop w:val="0"/>
          <w:marBottom w:val="120"/>
          <w:divBdr>
            <w:top w:val="none" w:sz="0" w:space="0" w:color="auto"/>
            <w:left w:val="none" w:sz="0" w:space="0" w:color="auto"/>
            <w:bottom w:val="none" w:sz="0" w:space="0" w:color="auto"/>
            <w:right w:val="none" w:sz="0" w:space="0" w:color="auto"/>
          </w:divBdr>
        </w:div>
        <w:div w:id="2034770300">
          <w:marLeft w:val="1166"/>
          <w:marRight w:val="0"/>
          <w:marTop w:val="0"/>
          <w:marBottom w:val="120"/>
          <w:divBdr>
            <w:top w:val="none" w:sz="0" w:space="0" w:color="auto"/>
            <w:left w:val="none" w:sz="0" w:space="0" w:color="auto"/>
            <w:bottom w:val="none" w:sz="0" w:space="0" w:color="auto"/>
            <w:right w:val="none" w:sz="0" w:space="0" w:color="auto"/>
          </w:divBdr>
        </w:div>
      </w:divsChild>
    </w:div>
    <w:div w:id="616182848">
      <w:bodyDiv w:val="1"/>
      <w:marLeft w:val="0"/>
      <w:marRight w:val="0"/>
      <w:marTop w:val="0"/>
      <w:marBottom w:val="0"/>
      <w:divBdr>
        <w:top w:val="none" w:sz="0" w:space="0" w:color="auto"/>
        <w:left w:val="none" w:sz="0" w:space="0" w:color="auto"/>
        <w:bottom w:val="none" w:sz="0" w:space="0" w:color="auto"/>
        <w:right w:val="none" w:sz="0" w:space="0" w:color="auto"/>
      </w:divBdr>
      <w:divsChild>
        <w:div w:id="782581299">
          <w:marLeft w:val="547"/>
          <w:marRight w:val="0"/>
          <w:marTop w:val="0"/>
          <w:marBottom w:val="120"/>
          <w:divBdr>
            <w:top w:val="none" w:sz="0" w:space="0" w:color="auto"/>
            <w:left w:val="none" w:sz="0" w:space="0" w:color="auto"/>
            <w:bottom w:val="none" w:sz="0" w:space="0" w:color="auto"/>
            <w:right w:val="none" w:sz="0" w:space="0" w:color="auto"/>
          </w:divBdr>
        </w:div>
        <w:div w:id="915479378">
          <w:marLeft w:val="1166"/>
          <w:marRight w:val="0"/>
          <w:marTop w:val="0"/>
          <w:marBottom w:val="120"/>
          <w:divBdr>
            <w:top w:val="none" w:sz="0" w:space="0" w:color="auto"/>
            <w:left w:val="none" w:sz="0" w:space="0" w:color="auto"/>
            <w:bottom w:val="none" w:sz="0" w:space="0" w:color="auto"/>
            <w:right w:val="none" w:sz="0" w:space="0" w:color="auto"/>
          </w:divBdr>
        </w:div>
        <w:div w:id="601255771">
          <w:marLeft w:val="547"/>
          <w:marRight w:val="0"/>
          <w:marTop w:val="0"/>
          <w:marBottom w:val="120"/>
          <w:divBdr>
            <w:top w:val="none" w:sz="0" w:space="0" w:color="auto"/>
            <w:left w:val="none" w:sz="0" w:space="0" w:color="auto"/>
            <w:bottom w:val="none" w:sz="0" w:space="0" w:color="auto"/>
            <w:right w:val="none" w:sz="0" w:space="0" w:color="auto"/>
          </w:divBdr>
        </w:div>
        <w:div w:id="1940134119">
          <w:marLeft w:val="1166"/>
          <w:marRight w:val="0"/>
          <w:marTop w:val="0"/>
          <w:marBottom w:val="120"/>
          <w:divBdr>
            <w:top w:val="none" w:sz="0" w:space="0" w:color="auto"/>
            <w:left w:val="none" w:sz="0" w:space="0" w:color="auto"/>
            <w:bottom w:val="none" w:sz="0" w:space="0" w:color="auto"/>
            <w:right w:val="none" w:sz="0" w:space="0" w:color="auto"/>
          </w:divBdr>
        </w:div>
        <w:div w:id="1346636635">
          <w:marLeft w:val="1166"/>
          <w:marRight w:val="0"/>
          <w:marTop w:val="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58731917">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4712972">
      <w:bodyDiv w:val="1"/>
      <w:marLeft w:val="0"/>
      <w:marRight w:val="0"/>
      <w:marTop w:val="0"/>
      <w:marBottom w:val="0"/>
      <w:divBdr>
        <w:top w:val="none" w:sz="0" w:space="0" w:color="auto"/>
        <w:left w:val="none" w:sz="0" w:space="0" w:color="auto"/>
        <w:bottom w:val="none" w:sz="0" w:space="0" w:color="auto"/>
        <w:right w:val="none" w:sz="0" w:space="0" w:color="auto"/>
      </w:divBdr>
      <w:divsChild>
        <w:div w:id="39130475">
          <w:marLeft w:val="1166"/>
          <w:marRight w:val="0"/>
          <w:marTop w:val="0"/>
          <w:marBottom w:val="0"/>
          <w:divBdr>
            <w:top w:val="none" w:sz="0" w:space="0" w:color="auto"/>
            <w:left w:val="none" w:sz="0" w:space="0" w:color="auto"/>
            <w:bottom w:val="none" w:sz="0" w:space="0" w:color="auto"/>
            <w:right w:val="none" w:sz="0" w:space="0" w:color="auto"/>
          </w:divBdr>
        </w:div>
        <w:div w:id="839589385">
          <w:marLeft w:val="1166"/>
          <w:marRight w:val="0"/>
          <w:marTop w:val="0"/>
          <w:marBottom w:val="0"/>
          <w:divBdr>
            <w:top w:val="none" w:sz="0" w:space="0" w:color="auto"/>
            <w:left w:val="none" w:sz="0" w:space="0" w:color="auto"/>
            <w:bottom w:val="none" w:sz="0" w:space="0" w:color="auto"/>
            <w:right w:val="none" w:sz="0" w:space="0" w:color="auto"/>
          </w:divBdr>
        </w:div>
        <w:div w:id="1224868981">
          <w:marLeft w:val="1166"/>
          <w:marRight w:val="0"/>
          <w:marTop w:val="0"/>
          <w:marBottom w:val="0"/>
          <w:divBdr>
            <w:top w:val="none" w:sz="0" w:space="0" w:color="auto"/>
            <w:left w:val="none" w:sz="0" w:space="0" w:color="auto"/>
            <w:bottom w:val="none" w:sz="0" w:space="0" w:color="auto"/>
            <w:right w:val="none" w:sz="0" w:space="0" w:color="auto"/>
          </w:divBdr>
        </w:div>
        <w:div w:id="1830750676">
          <w:marLeft w:val="1166"/>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355565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582534">
      <w:bodyDiv w:val="1"/>
      <w:marLeft w:val="0"/>
      <w:marRight w:val="0"/>
      <w:marTop w:val="0"/>
      <w:marBottom w:val="0"/>
      <w:divBdr>
        <w:top w:val="none" w:sz="0" w:space="0" w:color="auto"/>
        <w:left w:val="none" w:sz="0" w:space="0" w:color="auto"/>
        <w:bottom w:val="none" w:sz="0" w:space="0" w:color="auto"/>
        <w:right w:val="none" w:sz="0" w:space="0" w:color="auto"/>
      </w:divBdr>
      <w:divsChild>
        <w:div w:id="1574198827">
          <w:marLeft w:val="1166"/>
          <w:marRight w:val="0"/>
          <w:marTop w:val="0"/>
          <w:marBottom w:val="120"/>
          <w:divBdr>
            <w:top w:val="none" w:sz="0" w:space="0" w:color="auto"/>
            <w:left w:val="none" w:sz="0" w:space="0" w:color="auto"/>
            <w:bottom w:val="none" w:sz="0" w:space="0" w:color="auto"/>
            <w:right w:val="none" w:sz="0" w:space="0" w:color="auto"/>
          </w:divBdr>
        </w:div>
        <w:div w:id="1001852359">
          <w:marLeft w:val="1800"/>
          <w:marRight w:val="0"/>
          <w:marTop w:val="0"/>
          <w:marBottom w:val="120"/>
          <w:divBdr>
            <w:top w:val="none" w:sz="0" w:space="0" w:color="auto"/>
            <w:left w:val="none" w:sz="0" w:space="0" w:color="auto"/>
            <w:bottom w:val="none" w:sz="0" w:space="0" w:color="auto"/>
            <w:right w:val="none" w:sz="0" w:space="0" w:color="auto"/>
          </w:divBdr>
        </w:div>
        <w:div w:id="1273853508">
          <w:marLeft w:val="1800"/>
          <w:marRight w:val="0"/>
          <w:marTop w:val="0"/>
          <w:marBottom w:val="120"/>
          <w:divBdr>
            <w:top w:val="none" w:sz="0" w:space="0" w:color="auto"/>
            <w:left w:val="none" w:sz="0" w:space="0" w:color="auto"/>
            <w:bottom w:val="none" w:sz="0" w:space="0" w:color="auto"/>
            <w:right w:val="none" w:sz="0" w:space="0" w:color="auto"/>
          </w:divBdr>
        </w:div>
        <w:div w:id="1998456118">
          <w:marLeft w:val="1166"/>
          <w:marRight w:val="0"/>
          <w:marTop w:val="0"/>
          <w:marBottom w:val="120"/>
          <w:divBdr>
            <w:top w:val="none" w:sz="0" w:space="0" w:color="auto"/>
            <w:left w:val="none" w:sz="0" w:space="0" w:color="auto"/>
            <w:bottom w:val="none" w:sz="0" w:space="0" w:color="auto"/>
            <w:right w:val="none" w:sz="0" w:space="0" w:color="auto"/>
          </w:divBdr>
        </w:div>
        <w:div w:id="16009379">
          <w:marLeft w:val="1800"/>
          <w:marRight w:val="0"/>
          <w:marTop w:val="0"/>
          <w:marBottom w:val="120"/>
          <w:divBdr>
            <w:top w:val="none" w:sz="0" w:space="0" w:color="auto"/>
            <w:left w:val="none" w:sz="0" w:space="0" w:color="auto"/>
            <w:bottom w:val="none" w:sz="0" w:space="0" w:color="auto"/>
            <w:right w:val="none" w:sz="0" w:space="0" w:color="auto"/>
          </w:divBdr>
        </w:div>
        <w:div w:id="1213737298">
          <w:marLeft w:val="1800"/>
          <w:marRight w:val="0"/>
          <w:marTop w:val="0"/>
          <w:marBottom w:val="12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4702930">
      <w:bodyDiv w:val="1"/>
      <w:marLeft w:val="0"/>
      <w:marRight w:val="0"/>
      <w:marTop w:val="0"/>
      <w:marBottom w:val="0"/>
      <w:divBdr>
        <w:top w:val="none" w:sz="0" w:space="0" w:color="auto"/>
        <w:left w:val="none" w:sz="0" w:space="0" w:color="auto"/>
        <w:bottom w:val="none" w:sz="0" w:space="0" w:color="auto"/>
        <w:right w:val="none" w:sz="0" w:space="0" w:color="auto"/>
      </w:divBdr>
      <w:divsChild>
        <w:div w:id="1042554106">
          <w:marLeft w:val="547"/>
          <w:marRight w:val="0"/>
          <w:marTop w:val="0"/>
          <w:marBottom w:val="12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5620803">
      <w:bodyDiv w:val="1"/>
      <w:marLeft w:val="0"/>
      <w:marRight w:val="0"/>
      <w:marTop w:val="0"/>
      <w:marBottom w:val="0"/>
      <w:divBdr>
        <w:top w:val="none" w:sz="0" w:space="0" w:color="auto"/>
        <w:left w:val="none" w:sz="0" w:space="0" w:color="auto"/>
        <w:bottom w:val="none" w:sz="0" w:space="0" w:color="auto"/>
        <w:right w:val="none" w:sz="0" w:space="0" w:color="auto"/>
      </w:divBdr>
      <w:divsChild>
        <w:div w:id="382481811">
          <w:marLeft w:val="1166"/>
          <w:marRight w:val="0"/>
          <w:marTop w:val="0"/>
          <w:marBottom w:val="120"/>
          <w:divBdr>
            <w:top w:val="none" w:sz="0" w:space="0" w:color="auto"/>
            <w:left w:val="none" w:sz="0" w:space="0" w:color="auto"/>
            <w:bottom w:val="none" w:sz="0" w:space="0" w:color="auto"/>
            <w:right w:val="none" w:sz="0" w:space="0" w:color="auto"/>
          </w:divBdr>
        </w:div>
        <w:div w:id="644315673">
          <w:marLeft w:val="547"/>
          <w:marRight w:val="0"/>
          <w:marTop w:val="0"/>
          <w:marBottom w:val="120"/>
          <w:divBdr>
            <w:top w:val="none" w:sz="0" w:space="0" w:color="auto"/>
            <w:left w:val="none" w:sz="0" w:space="0" w:color="auto"/>
            <w:bottom w:val="none" w:sz="0" w:space="0" w:color="auto"/>
            <w:right w:val="none" w:sz="0" w:space="0" w:color="auto"/>
          </w:divBdr>
        </w:div>
        <w:div w:id="888110189">
          <w:marLeft w:val="1166"/>
          <w:marRight w:val="0"/>
          <w:marTop w:val="0"/>
          <w:marBottom w:val="120"/>
          <w:divBdr>
            <w:top w:val="none" w:sz="0" w:space="0" w:color="auto"/>
            <w:left w:val="none" w:sz="0" w:space="0" w:color="auto"/>
            <w:bottom w:val="none" w:sz="0" w:space="0" w:color="auto"/>
            <w:right w:val="none" w:sz="0" w:space="0" w:color="auto"/>
          </w:divBdr>
        </w:div>
        <w:div w:id="950552662">
          <w:marLeft w:val="1166"/>
          <w:marRight w:val="0"/>
          <w:marTop w:val="0"/>
          <w:marBottom w:val="120"/>
          <w:divBdr>
            <w:top w:val="none" w:sz="0" w:space="0" w:color="auto"/>
            <w:left w:val="none" w:sz="0" w:space="0" w:color="auto"/>
            <w:bottom w:val="none" w:sz="0" w:space="0" w:color="auto"/>
            <w:right w:val="none" w:sz="0" w:space="0" w:color="auto"/>
          </w:divBdr>
        </w:div>
        <w:div w:id="1237134074">
          <w:marLeft w:val="1800"/>
          <w:marRight w:val="0"/>
          <w:marTop w:val="0"/>
          <w:marBottom w:val="120"/>
          <w:divBdr>
            <w:top w:val="none" w:sz="0" w:space="0" w:color="auto"/>
            <w:left w:val="none" w:sz="0" w:space="0" w:color="auto"/>
            <w:bottom w:val="none" w:sz="0" w:space="0" w:color="auto"/>
            <w:right w:val="none" w:sz="0" w:space="0" w:color="auto"/>
          </w:divBdr>
        </w:div>
        <w:div w:id="1263026657">
          <w:marLeft w:val="1800"/>
          <w:marRight w:val="0"/>
          <w:marTop w:val="0"/>
          <w:marBottom w:val="120"/>
          <w:divBdr>
            <w:top w:val="none" w:sz="0" w:space="0" w:color="auto"/>
            <w:left w:val="none" w:sz="0" w:space="0" w:color="auto"/>
            <w:bottom w:val="none" w:sz="0" w:space="0" w:color="auto"/>
            <w:right w:val="none" w:sz="0" w:space="0" w:color="auto"/>
          </w:divBdr>
        </w:div>
        <w:div w:id="1430197256">
          <w:marLeft w:val="547"/>
          <w:marRight w:val="0"/>
          <w:marTop w:val="0"/>
          <w:marBottom w:val="120"/>
          <w:divBdr>
            <w:top w:val="none" w:sz="0" w:space="0" w:color="auto"/>
            <w:left w:val="none" w:sz="0" w:space="0" w:color="auto"/>
            <w:bottom w:val="none" w:sz="0" w:space="0" w:color="auto"/>
            <w:right w:val="none" w:sz="0" w:space="0" w:color="auto"/>
          </w:divBdr>
        </w:div>
        <w:div w:id="1852839865">
          <w:marLeft w:val="1166"/>
          <w:marRight w:val="0"/>
          <w:marTop w:val="0"/>
          <w:marBottom w:val="120"/>
          <w:divBdr>
            <w:top w:val="none" w:sz="0" w:space="0" w:color="auto"/>
            <w:left w:val="none" w:sz="0" w:space="0" w:color="auto"/>
            <w:bottom w:val="none" w:sz="0" w:space="0" w:color="auto"/>
            <w:right w:val="none" w:sz="0" w:space="0" w:color="auto"/>
          </w:divBdr>
        </w:div>
        <w:div w:id="2026905981">
          <w:marLeft w:val="1800"/>
          <w:marRight w:val="0"/>
          <w:marTop w:val="0"/>
          <w:marBottom w:val="120"/>
          <w:divBdr>
            <w:top w:val="none" w:sz="0" w:space="0" w:color="auto"/>
            <w:left w:val="none" w:sz="0" w:space="0" w:color="auto"/>
            <w:bottom w:val="none" w:sz="0" w:space="0" w:color="auto"/>
            <w:right w:val="none" w:sz="0" w:space="0" w:color="auto"/>
          </w:divBdr>
        </w:div>
        <w:div w:id="2102094620">
          <w:marLeft w:val="1166"/>
          <w:marRight w:val="0"/>
          <w:marTop w:val="0"/>
          <w:marBottom w:val="120"/>
          <w:divBdr>
            <w:top w:val="none" w:sz="0" w:space="0" w:color="auto"/>
            <w:left w:val="none" w:sz="0" w:space="0" w:color="auto"/>
            <w:bottom w:val="none" w:sz="0" w:space="0" w:color="auto"/>
            <w:right w:val="none" w:sz="0" w:space="0" w:color="auto"/>
          </w:divBdr>
        </w:div>
        <w:div w:id="2145812426">
          <w:marLeft w:val="1166"/>
          <w:marRight w:val="0"/>
          <w:marTop w:val="0"/>
          <w:marBottom w:val="120"/>
          <w:divBdr>
            <w:top w:val="none" w:sz="0" w:space="0" w:color="auto"/>
            <w:left w:val="none" w:sz="0" w:space="0" w:color="auto"/>
            <w:bottom w:val="none" w:sz="0" w:space="0" w:color="auto"/>
            <w:right w:val="none" w:sz="0" w:space="0" w:color="auto"/>
          </w:divBdr>
        </w:div>
      </w:divsChild>
    </w:div>
    <w:div w:id="1017655406">
      <w:bodyDiv w:val="1"/>
      <w:marLeft w:val="0"/>
      <w:marRight w:val="0"/>
      <w:marTop w:val="0"/>
      <w:marBottom w:val="0"/>
      <w:divBdr>
        <w:top w:val="none" w:sz="0" w:space="0" w:color="auto"/>
        <w:left w:val="none" w:sz="0" w:space="0" w:color="auto"/>
        <w:bottom w:val="none" w:sz="0" w:space="0" w:color="auto"/>
        <w:right w:val="none" w:sz="0" w:space="0" w:color="auto"/>
      </w:divBdr>
    </w:div>
    <w:div w:id="1028019807">
      <w:bodyDiv w:val="1"/>
      <w:marLeft w:val="0"/>
      <w:marRight w:val="0"/>
      <w:marTop w:val="0"/>
      <w:marBottom w:val="0"/>
      <w:divBdr>
        <w:top w:val="none" w:sz="0" w:space="0" w:color="auto"/>
        <w:left w:val="none" w:sz="0" w:space="0" w:color="auto"/>
        <w:bottom w:val="none" w:sz="0" w:space="0" w:color="auto"/>
        <w:right w:val="none" w:sz="0" w:space="0" w:color="auto"/>
      </w:divBdr>
      <w:divsChild>
        <w:div w:id="20130437">
          <w:marLeft w:val="547"/>
          <w:marRight w:val="0"/>
          <w:marTop w:val="0"/>
          <w:marBottom w:val="120"/>
          <w:divBdr>
            <w:top w:val="none" w:sz="0" w:space="0" w:color="auto"/>
            <w:left w:val="none" w:sz="0" w:space="0" w:color="auto"/>
            <w:bottom w:val="none" w:sz="0" w:space="0" w:color="auto"/>
            <w:right w:val="none" w:sz="0" w:space="0" w:color="auto"/>
          </w:divBdr>
        </w:div>
        <w:div w:id="723721150">
          <w:marLeft w:val="547"/>
          <w:marRight w:val="0"/>
          <w:marTop w:val="0"/>
          <w:marBottom w:val="120"/>
          <w:divBdr>
            <w:top w:val="none" w:sz="0" w:space="0" w:color="auto"/>
            <w:left w:val="none" w:sz="0" w:space="0" w:color="auto"/>
            <w:bottom w:val="none" w:sz="0" w:space="0" w:color="auto"/>
            <w:right w:val="none" w:sz="0" w:space="0" w:color="auto"/>
          </w:divBdr>
        </w:div>
        <w:div w:id="729575847">
          <w:marLeft w:val="547"/>
          <w:marRight w:val="0"/>
          <w:marTop w:val="0"/>
          <w:marBottom w:val="120"/>
          <w:divBdr>
            <w:top w:val="none" w:sz="0" w:space="0" w:color="auto"/>
            <w:left w:val="none" w:sz="0" w:space="0" w:color="auto"/>
            <w:bottom w:val="none" w:sz="0" w:space="0" w:color="auto"/>
            <w:right w:val="none" w:sz="0" w:space="0" w:color="auto"/>
          </w:divBdr>
        </w:div>
        <w:div w:id="1035496832">
          <w:marLeft w:val="1800"/>
          <w:marRight w:val="0"/>
          <w:marTop w:val="0"/>
          <w:marBottom w:val="120"/>
          <w:divBdr>
            <w:top w:val="none" w:sz="0" w:space="0" w:color="auto"/>
            <w:left w:val="none" w:sz="0" w:space="0" w:color="auto"/>
            <w:bottom w:val="none" w:sz="0" w:space="0" w:color="auto"/>
            <w:right w:val="none" w:sz="0" w:space="0" w:color="auto"/>
          </w:divBdr>
        </w:div>
        <w:div w:id="1041520919">
          <w:marLeft w:val="1166"/>
          <w:marRight w:val="0"/>
          <w:marTop w:val="0"/>
          <w:marBottom w:val="120"/>
          <w:divBdr>
            <w:top w:val="none" w:sz="0" w:space="0" w:color="auto"/>
            <w:left w:val="none" w:sz="0" w:space="0" w:color="auto"/>
            <w:bottom w:val="none" w:sz="0" w:space="0" w:color="auto"/>
            <w:right w:val="none" w:sz="0" w:space="0" w:color="auto"/>
          </w:divBdr>
        </w:div>
        <w:div w:id="1716856890">
          <w:marLeft w:val="547"/>
          <w:marRight w:val="0"/>
          <w:marTop w:val="0"/>
          <w:marBottom w:val="120"/>
          <w:divBdr>
            <w:top w:val="none" w:sz="0" w:space="0" w:color="auto"/>
            <w:left w:val="none" w:sz="0" w:space="0" w:color="auto"/>
            <w:bottom w:val="none" w:sz="0" w:space="0" w:color="auto"/>
            <w:right w:val="none" w:sz="0" w:space="0" w:color="auto"/>
          </w:divBdr>
        </w:div>
        <w:div w:id="2023583220">
          <w:marLeft w:val="1166"/>
          <w:marRight w:val="0"/>
          <w:marTop w:val="0"/>
          <w:marBottom w:val="120"/>
          <w:divBdr>
            <w:top w:val="none" w:sz="0" w:space="0" w:color="auto"/>
            <w:left w:val="none" w:sz="0" w:space="0" w:color="auto"/>
            <w:bottom w:val="none" w:sz="0" w:space="0" w:color="auto"/>
            <w:right w:val="none" w:sz="0" w:space="0" w:color="auto"/>
          </w:divBdr>
        </w:div>
        <w:div w:id="2074158659">
          <w:marLeft w:val="116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174430">
      <w:bodyDiv w:val="1"/>
      <w:marLeft w:val="0"/>
      <w:marRight w:val="0"/>
      <w:marTop w:val="0"/>
      <w:marBottom w:val="0"/>
      <w:divBdr>
        <w:top w:val="none" w:sz="0" w:space="0" w:color="auto"/>
        <w:left w:val="none" w:sz="0" w:space="0" w:color="auto"/>
        <w:bottom w:val="none" w:sz="0" w:space="0" w:color="auto"/>
        <w:right w:val="none" w:sz="0" w:space="0" w:color="auto"/>
      </w:divBdr>
    </w:div>
    <w:div w:id="1154297061">
      <w:bodyDiv w:val="1"/>
      <w:marLeft w:val="0"/>
      <w:marRight w:val="0"/>
      <w:marTop w:val="0"/>
      <w:marBottom w:val="0"/>
      <w:divBdr>
        <w:top w:val="none" w:sz="0" w:space="0" w:color="auto"/>
        <w:left w:val="none" w:sz="0" w:space="0" w:color="auto"/>
        <w:bottom w:val="none" w:sz="0" w:space="0" w:color="auto"/>
        <w:right w:val="none" w:sz="0" w:space="0" w:color="auto"/>
      </w:divBdr>
      <w:divsChild>
        <w:div w:id="133377015">
          <w:marLeft w:val="547"/>
          <w:marRight w:val="0"/>
          <w:marTop w:val="0"/>
          <w:marBottom w:val="120"/>
          <w:divBdr>
            <w:top w:val="none" w:sz="0" w:space="0" w:color="auto"/>
            <w:left w:val="none" w:sz="0" w:space="0" w:color="auto"/>
            <w:bottom w:val="none" w:sz="0" w:space="0" w:color="auto"/>
            <w:right w:val="none" w:sz="0" w:space="0" w:color="auto"/>
          </w:divBdr>
        </w:div>
        <w:div w:id="528220510">
          <w:marLeft w:val="547"/>
          <w:marRight w:val="0"/>
          <w:marTop w:val="0"/>
          <w:marBottom w:val="120"/>
          <w:divBdr>
            <w:top w:val="none" w:sz="0" w:space="0" w:color="auto"/>
            <w:left w:val="none" w:sz="0" w:space="0" w:color="auto"/>
            <w:bottom w:val="none" w:sz="0" w:space="0" w:color="auto"/>
            <w:right w:val="none" w:sz="0" w:space="0" w:color="auto"/>
          </w:divBdr>
        </w:div>
        <w:div w:id="1279338865">
          <w:marLeft w:val="1166"/>
          <w:marRight w:val="0"/>
          <w:marTop w:val="0"/>
          <w:marBottom w:val="120"/>
          <w:divBdr>
            <w:top w:val="none" w:sz="0" w:space="0" w:color="auto"/>
            <w:left w:val="none" w:sz="0" w:space="0" w:color="auto"/>
            <w:bottom w:val="none" w:sz="0" w:space="0" w:color="auto"/>
            <w:right w:val="none" w:sz="0" w:space="0" w:color="auto"/>
          </w:divBdr>
        </w:div>
        <w:div w:id="1597664329">
          <w:marLeft w:val="547"/>
          <w:marRight w:val="0"/>
          <w:marTop w:val="0"/>
          <w:marBottom w:val="120"/>
          <w:divBdr>
            <w:top w:val="none" w:sz="0" w:space="0" w:color="auto"/>
            <w:left w:val="none" w:sz="0" w:space="0" w:color="auto"/>
            <w:bottom w:val="none" w:sz="0" w:space="0" w:color="auto"/>
            <w:right w:val="none" w:sz="0" w:space="0" w:color="auto"/>
          </w:divBdr>
        </w:div>
        <w:div w:id="1714966872">
          <w:marLeft w:val="547"/>
          <w:marRight w:val="0"/>
          <w:marTop w:val="0"/>
          <w:marBottom w:val="120"/>
          <w:divBdr>
            <w:top w:val="none" w:sz="0" w:space="0" w:color="auto"/>
            <w:left w:val="none" w:sz="0" w:space="0" w:color="auto"/>
            <w:bottom w:val="none" w:sz="0" w:space="0" w:color="auto"/>
            <w:right w:val="none" w:sz="0" w:space="0" w:color="auto"/>
          </w:divBdr>
        </w:div>
      </w:divsChild>
    </w:div>
    <w:div w:id="11632818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6912787">
      <w:bodyDiv w:val="1"/>
      <w:marLeft w:val="0"/>
      <w:marRight w:val="0"/>
      <w:marTop w:val="0"/>
      <w:marBottom w:val="0"/>
      <w:divBdr>
        <w:top w:val="none" w:sz="0" w:space="0" w:color="auto"/>
        <w:left w:val="none" w:sz="0" w:space="0" w:color="auto"/>
        <w:bottom w:val="none" w:sz="0" w:space="0" w:color="auto"/>
        <w:right w:val="none" w:sz="0" w:space="0" w:color="auto"/>
      </w:divBdr>
      <w:divsChild>
        <w:div w:id="254021270">
          <w:marLeft w:val="1166"/>
          <w:marRight w:val="0"/>
          <w:marTop w:val="0"/>
          <w:marBottom w:val="120"/>
          <w:divBdr>
            <w:top w:val="none" w:sz="0" w:space="0" w:color="auto"/>
            <w:left w:val="none" w:sz="0" w:space="0" w:color="auto"/>
            <w:bottom w:val="none" w:sz="0" w:space="0" w:color="auto"/>
            <w:right w:val="none" w:sz="0" w:space="0" w:color="auto"/>
          </w:divBdr>
        </w:div>
        <w:div w:id="491410946">
          <w:marLeft w:val="547"/>
          <w:marRight w:val="0"/>
          <w:marTop w:val="0"/>
          <w:marBottom w:val="120"/>
          <w:divBdr>
            <w:top w:val="none" w:sz="0" w:space="0" w:color="auto"/>
            <w:left w:val="none" w:sz="0" w:space="0" w:color="auto"/>
            <w:bottom w:val="none" w:sz="0" w:space="0" w:color="auto"/>
            <w:right w:val="none" w:sz="0" w:space="0" w:color="auto"/>
          </w:divBdr>
        </w:div>
        <w:div w:id="838929346">
          <w:marLeft w:val="1166"/>
          <w:marRight w:val="0"/>
          <w:marTop w:val="0"/>
          <w:marBottom w:val="120"/>
          <w:divBdr>
            <w:top w:val="none" w:sz="0" w:space="0" w:color="auto"/>
            <w:left w:val="none" w:sz="0" w:space="0" w:color="auto"/>
            <w:bottom w:val="none" w:sz="0" w:space="0" w:color="auto"/>
            <w:right w:val="none" w:sz="0" w:space="0" w:color="auto"/>
          </w:divBdr>
        </w:div>
        <w:div w:id="873690227">
          <w:marLeft w:val="1166"/>
          <w:marRight w:val="0"/>
          <w:marTop w:val="0"/>
          <w:marBottom w:val="120"/>
          <w:divBdr>
            <w:top w:val="none" w:sz="0" w:space="0" w:color="auto"/>
            <w:left w:val="none" w:sz="0" w:space="0" w:color="auto"/>
            <w:bottom w:val="none" w:sz="0" w:space="0" w:color="auto"/>
            <w:right w:val="none" w:sz="0" w:space="0" w:color="auto"/>
          </w:divBdr>
        </w:div>
        <w:div w:id="989796359">
          <w:marLeft w:val="547"/>
          <w:marRight w:val="0"/>
          <w:marTop w:val="0"/>
          <w:marBottom w:val="120"/>
          <w:divBdr>
            <w:top w:val="none" w:sz="0" w:space="0" w:color="auto"/>
            <w:left w:val="none" w:sz="0" w:space="0" w:color="auto"/>
            <w:bottom w:val="none" w:sz="0" w:space="0" w:color="auto"/>
            <w:right w:val="none" w:sz="0" w:space="0" w:color="auto"/>
          </w:divBdr>
        </w:div>
        <w:div w:id="1010064083">
          <w:marLeft w:val="547"/>
          <w:marRight w:val="0"/>
          <w:marTop w:val="0"/>
          <w:marBottom w:val="120"/>
          <w:divBdr>
            <w:top w:val="none" w:sz="0" w:space="0" w:color="auto"/>
            <w:left w:val="none" w:sz="0" w:space="0" w:color="auto"/>
            <w:bottom w:val="none" w:sz="0" w:space="0" w:color="auto"/>
            <w:right w:val="none" w:sz="0" w:space="0" w:color="auto"/>
          </w:divBdr>
        </w:div>
        <w:div w:id="1231846052">
          <w:marLeft w:val="547"/>
          <w:marRight w:val="0"/>
          <w:marTop w:val="0"/>
          <w:marBottom w:val="120"/>
          <w:divBdr>
            <w:top w:val="none" w:sz="0" w:space="0" w:color="auto"/>
            <w:left w:val="none" w:sz="0" w:space="0" w:color="auto"/>
            <w:bottom w:val="none" w:sz="0" w:space="0" w:color="auto"/>
            <w:right w:val="none" w:sz="0" w:space="0" w:color="auto"/>
          </w:divBdr>
        </w:div>
        <w:div w:id="1389955093">
          <w:marLeft w:val="547"/>
          <w:marRight w:val="0"/>
          <w:marTop w:val="0"/>
          <w:marBottom w:val="12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3317258">
      <w:bodyDiv w:val="1"/>
      <w:marLeft w:val="0"/>
      <w:marRight w:val="0"/>
      <w:marTop w:val="0"/>
      <w:marBottom w:val="0"/>
      <w:divBdr>
        <w:top w:val="none" w:sz="0" w:space="0" w:color="auto"/>
        <w:left w:val="none" w:sz="0" w:space="0" w:color="auto"/>
        <w:bottom w:val="none" w:sz="0" w:space="0" w:color="auto"/>
        <w:right w:val="none" w:sz="0" w:space="0" w:color="auto"/>
      </w:divBdr>
      <w:divsChild>
        <w:div w:id="343291322">
          <w:marLeft w:val="1166"/>
          <w:marRight w:val="0"/>
          <w:marTop w:val="0"/>
          <w:marBottom w:val="120"/>
          <w:divBdr>
            <w:top w:val="none" w:sz="0" w:space="0" w:color="auto"/>
            <w:left w:val="none" w:sz="0" w:space="0" w:color="auto"/>
            <w:bottom w:val="none" w:sz="0" w:space="0" w:color="auto"/>
            <w:right w:val="none" w:sz="0" w:space="0" w:color="auto"/>
          </w:divBdr>
        </w:div>
        <w:div w:id="589504047">
          <w:marLeft w:val="1800"/>
          <w:marRight w:val="0"/>
          <w:marTop w:val="0"/>
          <w:marBottom w:val="120"/>
          <w:divBdr>
            <w:top w:val="none" w:sz="0" w:space="0" w:color="auto"/>
            <w:left w:val="none" w:sz="0" w:space="0" w:color="auto"/>
            <w:bottom w:val="none" w:sz="0" w:space="0" w:color="auto"/>
            <w:right w:val="none" w:sz="0" w:space="0" w:color="auto"/>
          </w:divBdr>
        </w:div>
        <w:div w:id="825320131">
          <w:marLeft w:val="547"/>
          <w:marRight w:val="0"/>
          <w:marTop w:val="0"/>
          <w:marBottom w:val="120"/>
          <w:divBdr>
            <w:top w:val="none" w:sz="0" w:space="0" w:color="auto"/>
            <w:left w:val="none" w:sz="0" w:space="0" w:color="auto"/>
            <w:bottom w:val="none" w:sz="0" w:space="0" w:color="auto"/>
            <w:right w:val="none" w:sz="0" w:space="0" w:color="auto"/>
          </w:divBdr>
        </w:div>
        <w:div w:id="1198466739">
          <w:marLeft w:val="1166"/>
          <w:marRight w:val="0"/>
          <w:marTop w:val="0"/>
          <w:marBottom w:val="120"/>
          <w:divBdr>
            <w:top w:val="none" w:sz="0" w:space="0" w:color="auto"/>
            <w:left w:val="none" w:sz="0" w:space="0" w:color="auto"/>
            <w:bottom w:val="none" w:sz="0" w:space="0" w:color="auto"/>
            <w:right w:val="none" w:sz="0" w:space="0" w:color="auto"/>
          </w:divBdr>
        </w:div>
        <w:div w:id="1378971015">
          <w:marLeft w:val="1166"/>
          <w:marRight w:val="0"/>
          <w:marTop w:val="0"/>
          <w:marBottom w:val="120"/>
          <w:divBdr>
            <w:top w:val="none" w:sz="0" w:space="0" w:color="auto"/>
            <w:left w:val="none" w:sz="0" w:space="0" w:color="auto"/>
            <w:bottom w:val="none" w:sz="0" w:space="0" w:color="auto"/>
            <w:right w:val="none" w:sz="0" w:space="0" w:color="auto"/>
          </w:divBdr>
        </w:div>
        <w:div w:id="1972784415">
          <w:marLeft w:val="1166"/>
          <w:marRight w:val="0"/>
          <w:marTop w:val="0"/>
          <w:marBottom w:val="12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4453455">
      <w:bodyDiv w:val="1"/>
      <w:marLeft w:val="0"/>
      <w:marRight w:val="0"/>
      <w:marTop w:val="0"/>
      <w:marBottom w:val="0"/>
      <w:divBdr>
        <w:top w:val="none" w:sz="0" w:space="0" w:color="auto"/>
        <w:left w:val="none" w:sz="0" w:space="0" w:color="auto"/>
        <w:bottom w:val="none" w:sz="0" w:space="0" w:color="auto"/>
        <w:right w:val="none" w:sz="0" w:space="0" w:color="auto"/>
      </w:divBdr>
      <w:divsChild>
        <w:div w:id="148593949">
          <w:marLeft w:val="1800"/>
          <w:marRight w:val="0"/>
          <w:marTop w:val="0"/>
          <w:marBottom w:val="120"/>
          <w:divBdr>
            <w:top w:val="none" w:sz="0" w:space="0" w:color="auto"/>
            <w:left w:val="none" w:sz="0" w:space="0" w:color="auto"/>
            <w:bottom w:val="none" w:sz="0" w:space="0" w:color="auto"/>
            <w:right w:val="none" w:sz="0" w:space="0" w:color="auto"/>
          </w:divBdr>
        </w:div>
        <w:div w:id="287012456">
          <w:marLeft w:val="1166"/>
          <w:marRight w:val="0"/>
          <w:marTop w:val="0"/>
          <w:marBottom w:val="120"/>
          <w:divBdr>
            <w:top w:val="none" w:sz="0" w:space="0" w:color="auto"/>
            <w:left w:val="none" w:sz="0" w:space="0" w:color="auto"/>
            <w:bottom w:val="none" w:sz="0" w:space="0" w:color="auto"/>
            <w:right w:val="none" w:sz="0" w:space="0" w:color="auto"/>
          </w:divBdr>
        </w:div>
        <w:div w:id="518129278">
          <w:marLeft w:val="1166"/>
          <w:marRight w:val="0"/>
          <w:marTop w:val="0"/>
          <w:marBottom w:val="120"/>
          <w:divBdr>
            <w:top w:val="none" w:sz="0" w:space="0" w:color="auto"/>
            <w:left w:val="none" w:sz="0" w:space="0" w:color="auto"/>
            <w:bottom w:val="none" w:sz="0" w:space="0" w:color="auto"/>
            <w:right w:val="none" w:sz="0" w:space="0" w:color="auto"/>
          </w:divBdr>
        </w:div>
        <w:div w:id="526216103">
          <w:marLeft w:val="1800"/>
          <w:marRight w:val="0"/>
          <w:marTop w:val="0"/>
          <w:marBottom w:val="120"/>
          <w:divBdr>
            <w:top w:val="none" w:sz="0" w:space="0" w:color="auto"/>
            <w:left w:val="none" w:sz="0" w:space="0" w:color="auto"/>
            <w:bottom w:val="none" w:sz="0" w:space="0" w:color="auto"/>
            <w:right w:val="none" w:sz="0" w:space="0" w:color="auto"/>
          </w:divBdr>
        </w:div>
        <w:div w:id="690110502">
          <w:marLeft w:val="1166"/>
          <w:marRight w:val="0"/>
          <w:marTop w:val="0"/>
          <w:marBottom w:val="120"/>
          <w:divBdr>
            <w:top w:val="none" w:sz="0" w:space="0" w:color="auto"/>
            <w:left w:val="none" w:sz="0" w:space="0" w:color="auto"/>
            <w:bottom w:val="none" w:sz="0" w:space="0" w:color="auto"/>
            <w:right w:val="none" w:sz="0" w:space="0" w:color="auto"/>
          </w:divBdr>
        </w:div>
        <w:div w:id="774792103">
          <w:marLeft w:val="547"/>
          <w:marRight w:val="0"/>
          <w:marTop w:val="0"/>
          <w:marBottom w:val="120"/>
          <w:divBdr>
            <w:top w:val="none" w:sz="0" w:space="0" w:color="auto"/>
            <w:left w:val="none" w:sz="0" w:space="0" w:color="auto"/>
            <w:bottom w:val="none" w:sz="0" w:space="0" w:color="auto"/>
            <w:right w:val="none" w:sz="0" w:space="0" w:color="auto"/>
          </w:divBdr>
        </w:div>
        <w:div w:id="841967859">
          <w:marLeft w:val="1800"/>
          <w:marRight w:val="0"/>
          <w:marTop w:val="0"/>
          <w:marBottom w:val="120"/>
          <w:divBdr>
            <w:top w:val="none" w:sz="0" w:space="0" w:color="auto"/>
            <w:left w:val="none" w:sz="0" w:space="0" w:color="auto"/>
            <w:bottom w:val="none" w:sz="0" w:space="0" w:color="auto"/>
            <w:right w:val="none" w:sz="0" w:space="0" w:color="auto"/>
          </w:divBdr>
        </w:div>
        <w:div w:id="887300641">
          <w:marLeft w:val="1800"/>
          <w:marRight w:val="0"/>
          <w:marTop w:val="0"/>
          <w:marBottom w:val="120"/>
          <w:divBdr>
            <w:top w:val="none" w:sz="0" w:space="0" w:color="auto"/>
            <w:left w:val="none" w:sz="0" w:space="0" w:color="auto"/>
            <w:bottom w:val="none" w:sz="0" w:space="0" w:color="auto"/>
            <w:right w:val="none" w:sz="0" w:space="0" w:color="auto"/>
          </w:divBdr>
        </w:div>
        <w:div w:id="902251176">
          <w:marLeft w:val="1800"/>
          <w:marRight w:val="0"/>
          <w:marTop w:val="0"/>
          <w:marBottom w:val="120"/>
          <w:divBdr>
            <w:top w:val="none" w:sz="0" w:space="0" w:color="auto"/>
            <w:left w:val="none" w:sz="0" w:space="0" w:color="auto"/>
            <w:bottom w:val="none" w:sz="0" w:space="0" w:color="auto"/>
            <w:right w:val="none" w:sz="0" w:space="0" w:color="auto"/>
          </w:divBdr>
        </w:div>
        <w:div w:id="909192040">
          <w:marLeft w:val="1166"/>
          <w:marRight w:val="0"/>
          <w:marTop w:val="0"/>
          <w:marBottom w:val="120"/>
          <w:divBdr>
            <w:top w:val="none" w:sz="0" w:space="0" w:color="auto"/>
            <w:left w:val="none" w:sz="0" w:space="0" w:color="auto"/>
            <w:bottom w:val="none" w:sz="0" w:space="0" w:color="auto"/>
            <w:right w:val="none" w:sz="0" w:space="0" w:color="auto"/>
          </w:divBdr>
        </w:div>
        <w:div w:id="973678135">
          <w:marLeft w:val="1166"/>
          <w:marRight w:val="0"/>
          <w:marTop w:val="0"/>
          <w:marBottom w:val="120"/>
          <w:divBdr>
            <w:top w:val="none" w:sz="0" w:space="0" w:color="auto"/>
            <w:left w:val="none" w:sz="0" w:space="0" w:color="auto"/>
            <w:bottom w:val="none" w:sz="0" w:space="0" w:color="auto"/>
            <w:right w:val="none" w:sz="0" w:space="0" w:color="auto"/>
          </w:divBdr>
        </w:div>
        <w:div w:id="1003898113">
          <w:marLeft w:val="1166"/>
          <w:marRight w:val="0"/>
          <w:marTop w:val="0"/>
          <w:marBottom w:val="120"/>
          <w:divBdr>
            <w:top w:val="none" w:sz="0" w:space="0" w:color="auto"/>
            <w:left w:val="none" w:sz="0" w:space="0" w:color="auto"/>
            <w:bottom w:val="none" w:sz="0" w:space="0" w:color="auto"/>
            <w:right w:val="none" w:sz="0" w:space="0" w:color="auto"/>
          </w:divBdr>
        </w:div>
        <w:div w:id="1246577052">
          <w:marLeft w:val="1166"/>
          <w:marRight w:val="0"/>
          <w:marTop w:val="0"/>
          <w:marBottom w:val="120"/>
          <w:divBdr>
            <w:top w:val="none" w:sz="0" w:space="0" w:color="auto"/>
            <w:left w:val="none" w:sz="0" w:space="0" w:color="auto"/>
            <w:bottom w:val="none" w:sz="0" w:space="0" w:color="auto"/>
            <w:right w:val="none" w:sz="0" w:space="0" w:color="auto"/>
          </w:divBdr>
        </w:div>
        <w:div w:id="1464034522">
          <w:marLeft w:val="547"/>
          <w:marRight w:val="0"/>
          <w:marTop w:val="0"/>
          <w:marBottom w:val="120"/>
          <w:divBdr>
            <w:top w:val="none" w:sz="0" w:space="0" w:color="auto"/>
            <w:left w:val="none" w:sz="0" w:space="0" w:color="auto"/>
            <w:bottom w:val="none" w:sz="0" w:space="0" w:color="auto"/>
            <w:right w:val="none" w:sz="0" w:space="0" w:color="auto"/>
          </w:divBdr>
        </w:div>
        <w:div w:id="1477378844">
          <w:marLeft w:val="1800"/>
          <w:marRight w:val="0"/>
          <w:marTop w:val="0"/>
          <w:marBottom w:val="120"/>
          <w:divBdr>
            <w:top w:val="none" w:sz="0" w:space="0" w:color="auto"/>
            <w:left w:val="none" w:sz="0" w:space="0" w:color="auto"/>
            <w:bottom w:val="none" w:sz="0" w:space="0" w:color="auto"/>
            <w:right w:val="none" w:sz="0" w:space="0" w:color="auto"/>
          </w:divBdr>
        </w:div>
        <w:div w:id="1575552045">
          <w:marLeft w:val="547"/>
          <w:marRight w:val="0"/>
          <w:marTop w:val="0"/>
          <w:marBottom w:val="120"/>
          <w:divBdr>
            <w:top w:val="none" w:sz="0" w:space="0" w:color="auto"/>
            <w:left w:val="none" w:sz="0" w:space="0" w:color="auto"/>
            <w:bottom w:val="none" w:sz="0" w:space="0" w:color="auto"/>
            <w:right w:val="none" w:sz="0" w:space="0" w:color="auto"/>
          </w:divBdr>
        </w:div>
      </w:divsChild>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2099561">
      <w:bodyDiv w:val="1"/>
      <w:marLeft w:val="0"/>
      <w:marRight w:val="0"/>
      <w:marTop w:val="0"/>
      <w:marBottom w:val="0"/>
      <w:divBdr>
        <w:top w:val="none" w:sz="0" w:space="0" w:color="auto"/>
        <w:left w:val="none" w:sz="0" w:space="0" w:color="auto"/>
        <w:bottom w:val="none" w:sz="0" w:space="0" w:color="auto"/>
        <w:right w:val="none" w:sz="0" w:space="0" w:color="auto"/>
      </w:divBdr>
      <w:divsChild>
        <w:div w:id="147404590">
          <w:marLeft w:val="446"/>
          <w:marRight w:val="0"/>
          <w:marTop w:val="0"/>
          <w:marBottom w:val="120"/>
          <w:divBdr>
            <w:top w:val="none" w:sz="0" w:space="0" w:color="auto"/>
            <w:left w:val="none" w:sz="0" w:space="0" w:color="auto"/>
            <w:bottom w:val="none" w:sz="0" w:space="0" w:color="auto"/>
            <w:right w:val="none" w:sz="0" w:space="0" w:color="auto"/>
          </w:divBdr>
        </w:div>
        <w:div w:id="1935747734">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505841">
      <w:bodyDiv w:val="1"/>
      <w:marLeft w:val="0"/>
      <w:marRight w:val="0"/>
      <w:marTop w:val="0"/>
      <w:marBottom w:val="0"/>
      <w:divBdr>
        <w:top w:val="none" w:sz="0" w:space="0" w:color="auto"/>
        <w:left w:val="none" w:sz="0" w:space="0" w:color="auto"/>
        <w:bottom w:val="none" w:sz="0" w:space="0" w:color="auto"/>
        <w:right w:val="none" w:sz="0" w:space="0" w:color="auto"/>
      </w:divBdr>
      <w:divsChild>
        <w:div w:id="1078281999">
          <w:marLeft w:val="547"/>
          <w:marRight w:val="0"/>
          <w:marTop w:val="0"/>
          <w:marBottom w:val="120"/>
          <w:divBdr>
            <w:top w:val="none" w:sz="0" w:space="0" w:color="auto"/>
            <w:left w:val="none" w:sz="0" w:space="0" w:color="auto"/>
            <w:bottom w:val="none" w:sz="0" w:space="0" w:color="auto"/>
            <w:right w:val="none" w:sz="0" w:space="0" w:color="auto"/>
          </w:divBdr>
        </w:div>
        <w:div w:id="1697120631">
          <w:marLeft w:val="1166"/>
          <w:marRight w:val="0"/>
          <w:marTop w:val="0"/>
          <w:marBottom w:val="120"/>
          <w:divBdr>
            <w:top w:val="none" w:sz="0" w:space="0" w:color="auto"/>
            <w:left w:val="none" w:sz="0" w:space="0" w:color="auto"/>
            <w:bottom w:val="none" w:sz="0" w:space="0" w:color="auto"/>
            <w:right w:val="none" w:sz="0" w:space="0" w:color="auto"/>
          </w:divBdr>
        </w:div>
        <w:div w:id="1276133675">
          <w:marLeft w:val="1166"/>
          <w:marRight w:val="0"/>
          <w:marTop w:val="0"/>
          <w:marBottom w:val="120"/>
          <w:divBdr>
            <w:top w:val="none" w:sz="0" w:space="0" w:color="auto"/>
            <w:left w:val="none" w:sz="0" w:space="0" w:color="auto"/>
            <w:bottom w:val="none" w:sz="0" w:space="0" w:color="auto"/>
            <w:right w:val="none" w:sz="0" w:space="0" w:color="auto"/>
          </w:divBdr>
        </w:div>
        <w:div w:id="1170565767">
          <w:marLeft w:val="547"/>
          <w:marRight w:val="0"/>
          <w:marTop w:val="0"/>
          <w:marBottom w:val="120"/>
          <w:divBdr>
            <w:top w:val="none" w:sz="0" w:space="0" w:color="auto"/>
            <w:left w:val="none" w:sz="0" w:space="0" w:color="auto"/>
            <w:bottom w:val="none" w:sz="0" w:space="0" w:color="auto"/>
            <w:right w:val="none" w:sz="0" w:space="0" w:color="auto"/>
          </w:divBdr>
        </w:div>
        <w:div w:id="1412460425">
          <w:marLeft w:val="1166"/>
          <w:marRight w:val="0"/>
          <w:marTop w:val="0"/>
          <w:marBottom w:val="120"/>
          <w:divBdr>
            <w:top w:val="none" w:sz="0" w:space="0" w:color="auto"/>
            <w:left w:val="none" w:sz="0" w:space="0" w:color="auto"/>
            <w:bottom w:val="none" w:sz="0" w:space="0" w:color="auto"/>
            <w:right w:val="none" w:sz="0" w:space="0" w:color="auto"/>
          </w:divBdr>
        </w:div>
        <w:div w:id="508831298">
          <w:marLeft w:val="1166"/>
          <w:marRight w:val="0"/>
          <w:marTop w:val="0"/>
          <w:marBottom w:val="120"/>
          <w:divBdr>
            <w:top w:val="none" w:sz="0" w:space="0" w:color="auto"/>
            <w:left w:val="none" w:sz="0" w:space="0" w:color="auto"/>
            <w:bottom w:val="none" w:sz="0" w:space="0" w:color="auto"/>
            <w:right w:val="none" w:sz="0" w:space="0" w:color="auto"/>
          </w:divBdr>
        </w:div>
        <w:div w:id="927276924">
          <w:marLeft w:val="1166"/>
          <w:marRight w:val="0"/>
          <w:marTop w:val="0"/>
          <w:marBottom w:val="120"/>
          <w:divBdr>
            <w:top w:val="none" w:sz="0" w:space="0" w:color="auto"/>
            <w:left w:val="none" w:sz="0" w:space="0" w:color="auto"/>
            <w:bottom w:val="none" w:sz="0" w:space="0" w:color="auto"/>
            <w:right w:val="none" w:sz="0" w:space="0" w:color="auto"/>
          </w:divBdr>
        </w:div>
      </w:divsChild>
    </w:div>
    <w:div w:id="148408026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49343614">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065278">
      <w:bodyDiv w:val="1"/>
      <w:marLeft w:val="0"/>
      <w:marRight w:val="0"/>
      <w:marTop w:val="0"/>
      <w:marBottom w:val="0"/>
      <w:divBdr>
        <w:top w:val="none" w:sz="0" w:space="0" w:color="auto"/>
        <w:left w:val="none" w:sz="0" w:space="0" w:color="auto"/>
        <w:bottom w:val="none" w:sz="0" w:space="0" w:color="auto"/>
        <w:right w:val="none" w:sz="0" w:space="0" w:color="auto"/>
      </w:divBdr>
      <w:divsChild>
        <w:div w:id="166680691">
          <w:marLeft w:val="547"/>
          <w:marRight w:val="0"/>
          <w:marTop w:val="0"/>
          <w:marBottom w:val="120"/>
          <w:divBdr>
            <w:top w:val="none" w:sz="0" w:space="0" w:color="auto"/>
            <w:left w:val="none" w:sz="0" w:space="0" w:color="auto"/>
            <w:bottom w:val="none" w:sz="0" w:space="0" w:color="auto"/>
            <w:right w:val="none" w:sz="0" w:space="0" w:color="auto"/>
          </w:divBdr>
        </w:div>
        <w:div w:id="756824335">
          <w:marLeft w:val="1166"/>
          <w:marRight w:val="0"/>
          <w:marTop w:val="0"/>
          <w:marBottom w:val="120"/>
          <w:divBdr>
            <w:top w:val="none" w:sz="0" w:space="0" w:color="auto"/>
            <w:left w:val="none" w:sz="0" w:space="0" w:color="auto"/>
            <w:bottom w:val="none" w:sz="0" w:space="0" w:color="auto"/>
            <w:right w:val="none" w:sz="0" w:space="0" w:color="auto"/>
          </w:divBdr>
        </w:div>
        <w:div w:id="1202549007">
          <w:marLeft w:val="1166"/>
          <w:marRight w:val="0"/>
          <w:marTop w:val="0"/>
          <w:marBottom w:val="120"/>
          <w:divBdr>
            <w:top w:val="none" w:sz="0" w:space="0" w:color="auto"/>
            <w:left w:val="none" w:sz="0" w:space="0" w:color="auto"/>
            <w:bottom w:val="none" w:sz="0" w:space="0" w:color="auto"/>
            <w:right w:val="none" w:sz="0" w:space="0" w:color="auto"/>
          </w:divBdr>
        </w:div>
        <w:div w:id="606892482">
          <w:marLeft w:val="547"/>
          <w:marRight w:val="0"/>
          <w:marTop w:val="0"/>
          <w:marBottom w:val="120"/>
          <w:divBdr>
            <w:top w:val="none" w:sz="0" w:space="0" w:color="auto"/>
            <w:left w:val="none" w:sz="0" w:space="0" w:color="auto"/>
            <w:bottom w:val="none" w:sz="0" w:space="0" w:color="auto"/>
            <w:right w:val="none" w:sz="0" w:space="0" w:color="auto"/>
          </w:divBdr>
        </w:div>
        <w:div w:id="195311487">
          <w:marLeft w:val="1166"/>
          <w:marRight w:val="0"/>
          <w:marTop w:val="0"/>
          <w:marBottom w:val="120"/>
          <w:divBdr>
            <w:top w:val="none" w:sz="0" w:space="0" w:color="auto"/>
            <w:left w:val="none" w:sz="0" w:space="0" w:color="auto"/>
            <w:bottom w:val="none" w:sz="0" w:space="0" w:color="auto"/>
            <w:right w:val="none" w:sz="0" w:space="0" w:color="auto"/>
          </w:divBdr>
        </w:div>
        <w:div w:id="910315098">
          <w:marLeft w:val="1166"/>
          <w:marRight w:val="0"/>
          <w:marTop w:val="0"/>
          <w:marBottom w:val="120"/>
          <w:divBdr>
            <w:top w:val="none" w:sz="0" w:space="0" w:color="auto"/>
            <w:left w:val="none" w:sz="0" w:space="0" w:color="auto"/>
            <w:bottom w:val="none" w:sz="0" w:space="0" w:color="auto"/>
            <w:right w:val="none" w:sz="0" w:space="0" w:color="auto"/>
          </w:divBdr>
        </w:div>
        <w:div w:id="1449618702">
          <w:marLeft w:val="1166"/>
          <w:marRight w:val="0"/>
          <w:marTop w:val="0"/>
          <w:marBottom w:val="120"/>
          <w:divBdr>
            <w:top w:val="none" w:sz="0" w:space="0" w:color="auto"/>
            <w:left w:val="none" w:sz="0" w:space="0" w:color="auto"/>
            <w:bottom w:val="none" w:sz="0" w:space="0" w:color="auto"/>
            <w:right w:val="none" w:sz="0" w:space="0" w:color="auto"/>
          </w:divBdr>
        </w:div>
      </w:divsChild>
    </w:div>
    <w:div w:id="1580871991">
      <w:bodyDiv w:val="1"/>
      <w:marLeft w:val="0"/>
      <w:marRight w:val="0"/>
      <w:marTop w:val="0"/>
      <w:marBottom w:val="0"/>
      <w:divBdr>
        <w:top w:val="none" w:sz="0" w:space="0" w:color="auto"/>
        <w:left w:val="none" w:sz="0" w:space="0" w:color="auto"/>
        <w:bottom w:val="none" w:sz="0" w:space="0" w:color="auto"/>
        <w:right w:val="none" w:sz="0" w:space="0" w:color="auto"/>
      </w:divBdr>
      <w:divsChild>
        <w:div w:id="380055027">
          <w:marLeft w:val="1166"/>
          <w:marRight w:val="0"/>
          <w:marTop w:val="0"/>
          <w:marBottom w:val="0"/>
          <w:divBdr>
            <w:top w:val="none" w:sz="0" w:space="0" w:color="auto"/>
            <w:left w:val="none" w:sz="0" w:space="0" w:color="auto"/>
            <w:bottom w:val="none" w:sz="0" w:space="0" w:color="auto"/>
            <w:right w:val="none" w:sz="0" w:space="0" w:color="auto"/>
          </w:divBdr>
        </w:div>
        <w:div w:id="858349323">
          <w:marLeft w:val="1800"/>
          <w:marRight w:val="0"/>
          <w:marTop w:val="0"/>
          <w:marBottom w:val="0"/>
          <w:divBdr>
            <w:top w:val="none" w:sz="0" w:space="0" w:color="auto"/>
            <w:left w:val="none" w:sz="0" w:space="0" w:color="auto"/>
            <w:bottom w:val="none" w:sz="0" w:space="0" w:color="auto"/>
            <w:right w:val="none" w:sz="0" w:space="0" w:color="auto"/>
          </w:divBdr>
        </w:div>
      </w:divsChild>
    </w:div>
    <w:div w:id="161979490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0162352">
      <w:bodyDiv w:val="1"/>
      <w:marLeft w:val="0"/>
      <w:marRight w:val="0"/>
      <w:marTop w:val="0"/>
      <w:marBottom w:val="0"/>
      <w:divBdr>
        <w:top w:val="none" w:sz="0" w:space="0" w:color="auto"/>
        <w:left w:val="none" w:sz="0" w:space="0" w:color="auto"/>
        <w:bottom w:val="none" w:sz="0" w:space="0" w:color="auto"/>
        <w:right w:val="none" w:sz="0" w:space="0" w:color="auto"/>
      </w:divBdr>
      <w:divsChild>
        <w:div w:id="96366167">
          <w:marLeft w:val="1166"/>
          <w:marRight w:val="0"/>
          <w:marTop w:val="0"/>
          <w:marBottom w:val="120"/>
          <w:divBdr>
            <w:top w:val="none" w:sz="0" w:space="0" w:color="auto"/>
            <w:left w:val="none" w:sz="0" w:space="0" w:color="auto"/>
            <w:bottom w:val="none" w:sz="0" w:space="0" w:color="auto"/>
            <w:right w:val="none" w:sz="0" w:space="0" w:color="auto"/>
          </w:divBdr>
        </w:div>
        <w:div w:id="199704835">
          <w:marLeft w:val="1800"/>
          <w:marRight w:val="0"/>
          <w:marTop w:val="0"/>
          <w:marBottom w:val="120"/>
          <w:divBdr>
            <w:top w:val="none" w:sz="0" w:space="0" w:color="auto"/>
            <w:left w:val="none" w:sz="0" w:space="0" w:color="auto"/>
            <w:bottom w:val="none" w:sz="0" w:space="0" w:color="auto"/>
            <w:right w:val="none" w:sz="0" w:space="0" w:color="auto"/>
          </w:divBdr>
        </w:div>
        <w:div w:id="202328403">
          <w:marLeft w:val="1800"/>
          <w:marRight w:val="0"/>
          <w:marTop w:val="0"/>
          <w:marBottom w:val="120"/>
          <w:divBdr>
            <w:top w:val="none" w:sz="0" w:space="0" w:color="auto"/>
            <w:left w:val="none" w:sz="0" w:space="0" w:color="auto"/>
            <w:bottom w:val="none" w:sz="0" w:space="0" w:color="auto"/>
            <w:right w:val="none" w:sz="0" w:space="0" w:color="auto"/>
          </w:divBdr>
        </w:div>
        <w:div w:id="363678342">
          <w:marLeft w:val="547"/>
          <w:marRight w:val="0"/>
          <w:marTop w:val="0"/>
          <w:marBottom w:val="120"/>
          <w:divBdr>
            <w:top w:val="none" w:sz="0" w:space="0" w:color="auto"/>
            <w:left w:val="none" w:sz="0" w:space="0" w:color="auto"/>
            <w:bottom w:val="none" w:sz="0" w:space="0" w:color="auto"/>
            <w:right w:val="none" w:sz="0" w:space="0" w:color="auto"/>
          </w:divBdr>
        </w:div>
        <w:div w:id="548882478">
          <w:marLeft w:val="1800"/>
          <w:marRight w:val="0"/>
          <w:marTop w:val="0"/>
          <w:marBottom w:val="120"/>
          <w:divBdr>
            <w:top w:val="none" w:sz="0" w:space="0" w:color="auto"/>
            <w:left w:val="none" w:sz="0" w:space="0" w:color="auto"/>
            <w:bottom w:val="none" w:sz="0" w:space="0" w:color="auto"/>
            <w:right w:val="none" w:sz="0" w:space="0" w:color="auto"/>
          </w:divBdr>
        </w:div>
        <w:div w:id="619459135">
          <w:marLeft w:val="1800"/>
          <w:marRight w:val="0"/>
          <w:marTop w:val="0"/>
          <w:marBottom w:val="120"/>
          <w:divBdr>
            <w:top w:val="none" w:sz="0" w:space="0" w:color="auto"/>
            <w:left w:val="none" w:sz="0" w:space="0" w:color="auto"/>
            <w:bottom w:val="none" w:sz="0" w:space="0" w:color="auto"/>
            <w:right w:val="none" w:sz="0" w:space="0" w:color="auto"/>
          </w:divBdr>
        </w:div>
        <w:div w:id="1231891884">
          <w:marLeft w:val="1800"/>
          <w:marRight w:val="0"/>
          <w:marTop w:val="0"/>
          <w:marBottom w:val="120"/>
          <w:divBdr>
            <w:top w:val="none" w:sz="0" w:space="0" w:color="auto"/>
            <w:left w:val="none" w:sz="0" w:space="0" w:color="auto"/>
            <w:bottom w:val="none" w:sz="0" w:space="0" w:color="auto"/>
            <w:right w:val="none" w:sz="0" w:space="0" w:color="auto"/>
          </w:divBdr>
        </w:div>
        <w:div w:id="1240211469">
          <w:marLeft w:val="1800"/>
          <w:marRight w:val="0"/>
          <w:marTop w:val="0"/>
          <w:marBottom w:val="120"/>
          <w:divBdr>
            <w:top w:val="none" w:sz="0" w:space="0" w:color="auto"/>
            <w:left w:val="none" w:sz="0" w:space="0" w:color="auto"/>
            <w:bottom w:val="none" w:sz="0" w:space="0" w:color="auto"/>
            <w:right w:val="none" w:sz="0" w:space="0" w:color="auto"/>
          </w:divBdr>
        </w:div>
        <w:div w:id="2023437967">
          <w:marLeft w:val="1800"/>
          <w:marRight w:val="0"/>
          <w:marTop w:val="0"/>
          <w:marBottom w:val="120"/>
          <w:divBdr>
            <w:top w:val="none" w:sz="0" w:space="0" w:color="auto"/>
            <w:left w:val="none" w:sz="0" w:space="0" w:color="auto"/>
            <w:bottom w:val="none" w:sz="0" w:space="0" w:color="auto"/>
            <w:right w:val="none" w:sz="0" w:space="0" w:color="auto"/>
          </w:divBdr>
        </w:div>
        <w:div w:id="2084839256">
          <w:marLeft w:val="1166"/>
          <w:marRight w:val="0"/>
          <w:marTop w:val="0"/>
          <w:marBottom w:val="120"/>
          <w:divBdr>
            <w:top w:val="none" w:sz="0" w:space="0" w:color="auto"/>
            <w:left w:val="none" w:sz="0" w:space="0" w:color="auto"/>
            <w:bottom w:val="none" w:sz="0" w:space="0" w:color="auto"/>
            <w:right w:val="none" w:sz="0" w:space="0" w:color="auto"/>
          </w:divBdr>
        </w:div>
        <w:div w:id="2124416633">
          <w:marLeft w:val="1800"/>
          <w:marRight w:val="0"/>
          <w:marTop w:val="0"/>
          <w:marBottom w:val="120"/>
          <w:divBdr>
            <w:top w:val="none" w:sz="0" w:space="0" w:color="auto"/>
            <w:left w:val="none" w:sz="0" w:space="0" w:color="auto"/>
            <w:bottom w:val="none" w:sz="0" w:space="0" w:color="auto"/>
            <w:right w:val="none" w:sz="0" w:space="0" w:color="auto"/>
          </w:divBdr>
        </w:div>
      </w:divsChild>
    </w:div>
    <w:div w:id="1751271013">
      <w:bodyDiv w:val="1"/>
      <w:marLeft w:val="0"/>
      <w:marRight w:val="0"/>
      <w:marTop w:val="0"/>
      <w:marBottom w:val="0"/>
      <w:divBdr>
        <w:top w:val="none" w:sz="0" w:space="0" w:color="auto"/>
        <w:left w:val="none" w:sz="0" w:space="0" w:color="auto"/>
        <w:bottom w:val="none" w:sz="0" w:space="0" w:color="auto"/>
        <w:right w:val="none" w:sz="0" w:space="0" w:color="auto"/>
      </w:divBdr>
      <w:divsChild>
        <w:div w:id="160892947">
          <w:marLeft w:val="1166"/>
          <w:marRight w:val="0"/>
          <w:marTop w:val="0"/>
          <w:marBottom w:val="120"/>
          <w:divBdr>
            <w:top w:val="none" w:sz="0" w:space="0" w:color="auto"/>
            <w:left w:val="none" w:sz="0" w:space="0" w:color="auto"/>
            <w:bottom w:val="none" w:sz="0" w:space="0" w:color="auto"/>
            <w:right w:val="none" w:sz="0" w:space="0" w:color="auto"/>
          </w:divBdr>
        </w:div>
        <w:div w:id="187110723">
          <w:marLeft w:val="1166"/>
          <w:marRight w:val="0"/>
          <w:marTop w:val="0"/>
          <w:marBottom w:val="120"/>
          <w:divBdr>
            <w:top w:val="none" w:sz="0" w:space="0" w:color="auto"/>
            <w:left w:val="none" w:sz="0" w:space="0" w:color="auto"/>
            <w:bottom w:val="none" w:sz="0" w:space="0" w:color="auto"/>
            <w:right w:val="none" w:sz="0" w:space="0" w:color="auto"/>
          </w:divBdr>
        </w:div>
        <w:div w:id="275256452">
          <w:marLeft w:val="1166"/>
          <w:marRight w:val="0"/>
          <w:marTop w:val="0"/>
          <w:marBottom w:val="120"/>
          <w:divBdr>
            <w:top w:val="none" w:sz="0" w:space="0" w:color="auto"/>
            <w:left w:val="none" w:sz="0" w:space="0" w:color="auto"/>
            <w:bottom w:val="none" w:sz="0" w:space="0" w:color="auto"/>
            <w:right w:val="none" w:sz="0" w:space="0" w:color="auto"/>
          </w:divBdr>
        </w:div>
        <w:div w:id="322467434">
          <w:marLeft w:val="1800"/>
          <w:marRight w:val="0"/>
          <w:marTop w:val="0"/>
          <w:marBottom w:val="120"/>
          <w:divBdr>
            <w:top w:val="none" w:sz="0" w:space="0" w:color="auto"/>
            <w:left w:val="none" w:sz="0" w:space="0" w:color="auto"/>
            <w:bottom w:val="none" w:sz="0" w:space="0" w:color="auto"/>
            <w:right w:val="none" w:sz="0" w:space="0" w:color="auto"/>
          </w:divBdr>
        </w:div>
        <w:div w:id="347100051">
          <w:marLeft w:val="1800"/>
          <w:marRight w:val="0"/>
          <w:marTop w:val="0"/>
          <w:marBottom w:val="120"/>
          <w:divBdr>
            <w:top w:val="none" w:sz="0" w:space="0" w:color="auto"/>
            <w:left w:val="none" w:sz="0" w:space="0" w:color="auto"/>
            <w:bottom w:val="none" w:sz="0" w:space="0" w:color="auto"/>
            <w:right w:val="none" w:sz="0" w:space="0" w:color="auto"/>
          </w:divBdr>
        </w:div>
        <w:div w:id="572086377">
          <w:marLeft w:val="547"/>
          <w:marRight w:val="0"/>
          <w:marTop w:val="0"/>
          <w:marBottom w:val="120"/>
          <w:divBdr>
            <w:top w:val="none" w:sz="0" w:space="0" w:color="auto"/>
            <w:left w:val="none" w:sz="0" w:space="0" w:color="auto"/>
            <w:bottom w:val="none" w:sz="0" w:space="0" w:color="auto"/>
            <w:right w:val="none" w:sz="0" w:space="0" w:color="auto"/>
          </w:divBdr>
        </w:div>
        <w:div w:id="708725215">
          <w:marLeft w:val="1166"/>
          <w:marRight w:val="0"/>
          <w:marTop w:val="0"/>
          <w:marBottom w:val="120"/>
          <w:divBdr>
            <w:top w:val="none" w:sz="0" w:space="0" w:color="auto"/>
            <w:left w:val="none" w:sz="0" w:space="0" w:color="auto"/>
            <w:bottom w:val="none" w:sz="0" w:space="0" w:color="auto"/>
            <w:right w:val="none" w:sz="0" w:space="0" w:color="auto"/>
          </w:divBdr>
        </w:div>
        <w:div w:id="709455564">
          <w:marLeft w:val="1800"/>
          <w:marRight w:val="0"/>
          <w:marTop w:val="0"/>
          <w:marBottom w:val="120"/>
          <w:divBdr>
            <w:top w:val="none" w:sz="0" w:space="0" w:color="auto"/>
            <w:left w:val="none" w:sz="0" w:space="0" w:color="auto"/>
            <w:bottom w:val="none" w:sz="0" w:space="0" w:color="auto"/>
            <w:right w:val="none" w:sz="0" w:space="0" w:color="auto"/>
          </w:divBdr>
        </w:div>
        <w:div w:id="877620494">
          <w:marLeft w:val="1166"/>
          <w:marRight w:val="0"/>
          <w:marTop w:val="0"/>
          <w:marBottom w:val="120"/>
          <w:divBdr>
            <w:top w:val="none" w:sz="0" w:space="0" w:color="auto"/>
            <w:left w:val="none" w:sz="0" w:space="0" w:color="auto"/>
            <w:bottom w:val="none" w:sz="0" w:space="0" w:color="auto"/>
            <w:right w:val="none" w:sz="0" w:space="0" w:color="auto"/>
          </w:divBdr>
        </w:div>
        <w:div w:id="956643314">
          <w:marLeft w:val="1800"/>
          <w:marRight w:val="0"/>
          <w:marTop w:val="0"/>
          <w:marBottom w:val="120"/>
          <w:divBdr>
            <w:top w:val="none" w:sz="0" w:space="0" w:color="auto"/>
            <w:left w:val="none" w:sz="0" w:space="0" w:color="auto"/>
            <w:bottom w:val="none" w:sz="0" w:space="0" w:color="auto"/>
            <w:right w:val="none" w:sz="0" w:space="0" w:color="auto"/>
          </w:divBdr>
        </w:div>
        <w:div w:id="998460734">
          <w:marLeft w:val="547"/>
          <w:marRight w:val="0"/>
          <w:marTop w:val="0"/>
          <w:marBottom w:val="120"/>
          <w:divBdr>
            <w:top w:val="none" w:sz="0" w:space="0" w:color="auto"/>
            <w:left w:val="none" w:sz="0" w:space="0" w:color="auto"/>
            <w:bottom w:val="none" w:sz="0" w:space="0" w:color="auto"/>
            <w:right w:val="none" w:sz="0" w:space="0" w:color="auto"/>
          </w:divBdr>
        </w:div>
        <w:div w:id="1005210052">
          <w:marLeft w:val="1800"/>
          <w:marRight w:val="0"/>
          <w:marTop w:val="0"/>
          <w:marBottom w:val="120"/>
          <w:divBdr>
            <w:top w:val="none" w:sz="0" w:space="0" w:color="auto"/>
            <w:left w:val="none" w:sz="0" w:space="0" w:color="auto"/>
            <w:bottom w:val="none" w:sz="0" w:space="0" w:color="auto"/>
            <w:right w:val="none" w:sz="0" w:space="0" w:color="auto"/>
          </w:divBdr>
        </w:div>
        <w:div w:id="1141003161">
          <w:marLeft w:val="1166"/>
          <w:marRight w:val="0"/>
          <w:marTop w:val="0"/>
          <w:marBottom w:val="120"/>
          <w:divBdr>
            <w:top w:val="none" w:sz="0" w:space="0" w:color="auto"/>
            <w:left w:val="none" w:sz="0" w:space="0" w:color="auto"/>
            <w:bottom w:val="none" w:sz="0" w:space="0" w:color="auto"/>
            <w:right w:val="none" w:sz="0" w:space="0" w:color="auto"/>
          </w:divBdr>
        </w:div>
        <w:div w:id="1221287438">
          <w:marLeft w:val="1166"/>
          <w:marRight w:val="0"/>
          <w:marTop w:val="0"/>
          <w:marBottom w:val="120"/>
          <w:divBdr>
            <w:top w:val="none" w:sz="0" w:space="0" w:color="auto"/>
            <w:left w:val="none" w:sz="0" w:space="0" w:color="auto"/>
            <w:bottom w:val="none" w:sz="0" w:space="0" w:color="auto"/>
            <w:right w:val="none" w:sz="0" w:space="0" w:color="auto"/>
          </w:divBdr>
        </w:div>
        <w:div w:id="1329597079">
          <w:marLeft w:val="1166"/>
          <w:marRight w:val="0"/>
          <w:marTop w:val="0"/>
          <w:marBottom w:val="120"/>
          <w:divBdr>
            <w:top w:val="none" w:sz="0" w:space="0" w:color="auto"/>
            <w:left w:val="none" w:sz="0" w:space="0" w:color="auto"/>
            <w:bottom w:val="none" w:sz="0" w:space="0" w:color="auto"/>
            <w:right w:val="none" w:sz="0" w:space="0" w:color="auto"/>
          </w:divBdr>
        </w:div>
        <w:div w:id="1713841901">
          <w:marLeft w:val="547"/>
          <w:marRight w:val="0"/>
          <w:marTop w:val="0"/>
          <w:marBottom w:val="120"/>
          <w:divBdr>
            <w:top w:val="none" w:sz="0" w:space="0" w:color="auto"/>
            <w:left w:val="none" w:sz="0" w:space="0" w:color="auto"/>
            <w:bottom w:val="none" w:sz="0" w:space="0" w:color="auto"/>
            <w:right w:val="none" w:sz="0" w:space="0" w:color="auto"/>
          </w:divBdr>
        </w:div>
        <w:div w:id="1738744950">
          <w:marLeft w:val="1166"/>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0055674">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9446353">
      <w:bodyDiv w:val="1"/>
      <w:marLeft w:val="0"/>
      <w:marRight w:val="0"/>
      <w:marTop w:val="0"/>
      <w:marBottom w:val="0"/>
      <w:divBdr>
        <w:top w:val="none" w:sz="0" w:space="0" w:color="auto"/>
        <w:left w:val="none" w:sz="0" w:space="0" w:color="auto"/>
        <w:bottom w:val="none" w:sz="0" w:space="0" w:color="auto"/>
        <w:right w:val="none" w:sz="0" w:space="0" w:color="auto"/>
      </w:divBdr>
      <w:divsChild>
        <w:div w:id="1912303330">
          <w:marLeft w:val="547"/>
          <w:marRight w:val="0"/>
          <w:marTop w:val="0"/>
          <w:marBottom w:val="120"/>
          <w:divBdr>
            <w:top w:val="none" w:sz="0" w:space="0" w:color="auto"/>
            <w:left w:val="none" w:sz="0" w:space="0" w:color="auto"/>
            <w:bottom w:val="none" w:sz="0" w:space="0" w:color="auto"/>
            <w:right w:val="none" w:sz="0" w:space="0" w:color="auto"/>
          </w:divBdr>
        </w:div>
        <w:div w:id="1155533279">
          <w:marLeft w:val="547"/>
          <w:marRight w:val="0"/>
          <w:marTop w:val="0"/>
          <w:marBottom w:val="120"/>
          <w:divBdr>
            <w:top w:val="none" w:sz="0" w:space="0" w:color="auto"/>
            <w:left w:val="none" w:sz="0" w:space="0" w:color="auto"/>
            <w:bottom w:val="none" w:sz="0" w:space="0" w:color="auto"/>
            <w:right w:val="none" w:sz="0" w:space="0" w:color="auto"/>
          </w:divBdr>
        </w:div>
        <w:div w:id="78983431">
          <w:marLeft w:val="1166"/>
          <w:marRight w:val="0"/>
          <w:marTop w:val="0"/>
          <w:marBottom w:val="120"/>
          <w:divBdr>
            <w:top w:val="none" w:sz="0" w:space="0" w:color="auto"/>
            <w:left w:val="none" w:sz="0" w:space="0" w:color="auto"/>
            <w:bottom w:val="none" w:sz="0" w:space="0" w:color="auto"/>
            <w:right w:val="none" w:sz="0" w:space="0" w:color="auto"/>
          </w:divBdr>
        </w:div>
        <w:div w:id="670762002">
          <w:marLeft w:val="1166"/>
          <w:marRight w:val="0"/>
          <w:marTop w:val="0"/>
          <w:marBottom w:val="120"/>
          <w:divBdr>
            <w:top w:val="none" w:sz="0" w:space="0" w:color="auto"/>
            <w:left w:val="none" w:sz="0" w:space="0" w:color="auto"/>
            <w:bottom w:val="none" w:sz="0" w:space="0" w:color="auto"/>
            <w:right w:val="none" w:sz="0" w:space="0" w:color="auto"/>
          </w:divBdr>
        </w:div>
        <w:div w:id="163909302">
          <w:marLeft w:val="1166"/>
          <w:marRight w:val="0"/>
          <w:marTop w:val="0"/>
          <w:marBottom w:val="12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2738">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7391828">
      <w:bodyDiv w:val="1"/>
      <w:marLeft w:val="0"/>
      <w:marRight w:val="0"/>
      <w:marTop w:val="0"/>
      <w:marBottom w:val="0"/>
      <w:divBdr>
        <w:top w:val="none" w:sz="0" w:space="0" w:color="auto"/>
        <w:left w:val="none" w:sz="0" w:space="0" w:color="auto"/>
        <w:bottom w:val="none" w:sz="0" w:space="0" w:color="auto"/>
        <w:right w:val="none" w:sz="0" w:space="0" w:color="auto"/>
      </w:divBdr>
      <w:divsChild>
        <w:div w:id="618997371">
          <w:marLeft w:val="547"/>
          <w:marRight w:val="0"/>
          <w:marTop w:val="0"/>
          <w:marBottom w:val="120"/>
          <w:divBdr>
            <w:top w:val="none" w:sz="0" w:space="0" w:color="auto"/>
            <w:left w:val="none" w:sz="0" w:space="0" w:color="auto"/>
            <w:bottom w:val="none" w:sz="0" w:space="0" w:color="auto"/>
            <w:right w:val="none" w:sz="0" w:space="0" w:color="auto"/>
          </w:divBdr>
        </w:div>
        <w:div w:id="560873776">
          <w:marLeft w:val="547"/>
          <w:marRight w:val="0"/>
          <w:marTop w:val="0"/>
          <w:marBottom w:val="120"/>
          <w:divBdr>
            <w:top w:val="none" w:sz="0" w:space="0" w:color="auto"/>
            <w:left w:val="none" w:sz="0" w:space="0" w:color="auto"/>
            <w:bottom w:val="none" w:sz="0" w:space="0" w:color="auto"/>
            <w:right w:val="none" w:sz="0" w:space="0" w:color="auto"/>
          </w:divBdr>
        </w:div>
        <w:div w:id="1343315868">
          <w:marLeft w:val="547"/>
          <w:marRight w:val="0"/>
          <w:marTop w:val="0"/>
          <w:marBottom w:val="12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9919157">
      <w:bodyDiv w:val="1"/>
      <w:marLeft w:val="0"/>
      <w:marRight w:val="0"/>
      <w:marTop w:val="0"/>
      <w:marBottom w:val="0"/>
      <w:divBdr>
        <w:top w:val="none" w:sz="0" w:space="0" w:color="auto"/>
        <w:left w:val="none" w:sz="0" w:space="0" w:color="auto"/>
        <w:bottom w:val="none" w:sz="0" w:space="0" w:color="auto"/>
        <w:right w:val="none" w:sz="0" w:space="0" w:color="auto"/>
      </w:divBdr>
      <w:divsChild>
        <w:div w:id="1545017215">
          <w:marLeft w:val="547"/>
          <w:marRight w:val="0"/>
          <w:marTop w:val="0"/>
          <w:marBottom w:val="120"/>
          <w:divBdr>
            <w:top w:val="none" w:sz="0" w:space="0" w:color="auto"/>
            <w:left w:val="none" w:sz="0" w:space="0" w:color="auto"/>
            <w:bottom w:val="none" w:sz="0" w:space="0" w:color="auto"/>
            <w:right w:val="none" w:sz="0" w:space="0" w:color="auto"/>
          </w:divBdr>
        </w:div>
      </w:divsChild>
    </w:div>
    <w:div w:id="2080056920">
      <w:bodyDiv w:val="1"/>
      <w:marLeft w:val="0"/>
      <w:marRight w:val="0"/>
      <w:marTop w:val="0"/>
      <w:marBottom w:val="0"/>
      <w:divBdr>
        <w:top w:val="none" w:sz="0" w:space="0" w:color="auto"/>
        <w:left w:val="none" w:sz="0" w:space="0" w:color="auto"/>
        <w:bottom w:val="none" w:sz="0" w:space="0" w:color="auto"/>
        <w:right w:val="none" w:sz="0" w:space="0" w:color="auto"/>
      </w:divBdr>
    </w:div>
    <w:div w:id="208791946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29273394">
      <w:bodyDiv w:val="1"/>
      <w:marLeft w:val="0"/>
      <w:marRight w:val="0"/>
      <w:marTop w:val="0"/>
      <w:marBottom w:val="0"/>
      <w:divBdr>
        <w:top w:val="none" w:sz="0" w:space="0" w:color="auto"/>
        <w:left w:val="none" w:sz="0" w:space="0" w:color="auto"/>
        <w:bottom w:val="none" w:sz="0" w:space="0" w:color="auto"/>
        <w:right w:val="none" w:sz="0" w:space="0" w:color="auto"/>
      </w:divBdr>
      <w:divsChild>
        <w:div w:id="934556367">
          <w:marLeft w:val="547"/>
          <w:marRight w:val="0"/>
          <w:marTop w:val="0"/>
          <w:marBottom w:val="120"/>
          <w:divBdr>
            <w:top w:val="none" w:sz="0" w:space="0" w:color="auto"/>
            <w:left w:val="none" w:sz="0" w:space="0" w:color="auto"/>
            <w:bottom w:val="none" w:sz="0" w:space="0" w:color="auto"/>
            <w:right w:val="none" w:sz="0" w:space="0" w:color="auto"/>
          </w:divBdr>
        </w:div>
        <w:div w:id="1147941594">
          <w:marLeft w:val="547"/>
          <w:marRight w:val="0"/>
          <w:marTop w:val="0"/>
          <w:marBottom w:val="120"/>
          <w:divBdr>
            <w:top w:val="none" w:sz="0" w:space="0" w:color="auto"/>
            <w:left w:val="none" w:sz="0" w:space="0" w:color="auto"/>
            <w:bottom w:val="none" w:sz="0" w:space="0" w:color="auto"/>
            <w:right w:val="none" w:sz="0" w:space="0" w:color="auto"/>
          </w:divBdr>
        </w:div>
        <w:div w:id="1345590477">
          <w:marLeft w:val="547"/>
          <w:marRight w:val="0"/>
          <w:marTop w:val="0"/>
          <w:marBottom w:val="120"/>
          <w:divBdr>
            <w:top w:val="none" w:sz="0" w:space="0" w:color="auto"/>
            <w:left w:val="none" w:sz="0" w:space="0" w:color="auto"/>
            <w:bottom w:val="none" w:sz="0" w:space="0" w:color="auto"/>
            <w:right w:val="none" w:sz="0" w:space="0" w:color="auto"/>
          </w:divBdr>
        </w:div>
        <w:div w:id="1334455025">
          <w:marLeft w:val="1166"/>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image" Target="media/image14.wmf"/><Relationship Id="rId39" Type="http://schemas.openxmlformats.org/officeDocument/2006/relationships/image" Target="media/image27.wmf"/><Relationship Id="rId3" Type="http://schemas.openxmlformats.org/officeDocument/2006/relationships/customXml" Target="../customXml/item3.xml"/><Relationship Id="rId21" Type="http://schemas.openxmlformats.org/officeDocument/2006/relationships/image" Target="media/image9.wmf"/><Relationship Id="rId34" Type="http://schemas.openxmlformats.org/officeDocument/2006/relationships/image" Target="media/image22.wmf"/><Relationship Id="rId42" Type="http://schemas.openxmlformats.org/officeDocument/2006/relationships/image" Target="media/image30.wmf"/><Relationship Id="rId47" Type="http://schemas.openxmlformats.org/officeDocument/2006/relationships/image" Target="media/image3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image" Target="media/image17.wmf"/><Relationship Id="rId41" Type="http://schemas.openxmlformats.org/officeDocument/2006/relationships/image" Target="media/image29.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wmf"/><Relationship Id="rId32" Type="http://schemas.openxmlformats.org/officeDocument/2006/relationships/image" Target="media/image20.wmf"/><Relationship Id="rId37" Type="http://schemas.openxmlformats.org/officeDocument/2006/relationships/image" Target="media/image25.wmf"/><Relationship Id="rId40" Type="http://schemas.openxmlformats.org/officeDocument/2006/relationships/image" Target="media/image28.wmf"/><Relationship Id="rId45" Type="http://schemas.openxmlformats.org/officeDocument/2006/relationships/image" Target="media/image33.w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wmf"/><Relationship Id="rId28" Type="http://schemas.openxmlformats.org/officeDocument/2006/relationships/image" Target="media/image16.wmf"/><Relationship Id="rId36" Type="http://schemas.openxmlformats.org/officeDocument/2006/relationships/image" Target="media/image24.wmf"/><Relationship Id="rId49"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image" Target="media/image19.wmf"/><Relationship Id="rId44" Type="http://schemas.openxmlformats.org/officeDocument/2006/relationships/image" Target="media/image3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wmf"/><Relationship Id="rId27" Type="http://schemas.openxmlformats.org/officeDocument/2006/relationships/image" Target="media/image15.wmf"/><Relationship Id="rId30" Type="http://schemas.openxmlformats.org/officeDocument/2006/relationships/image" Target="media/image18.wmf"/><Relationship Id="rId35" Type="http://schemas.openxmlformats.org/officeDocument/2006/relationships/image" Target="media/image23.wmf"/><Relationship Id="rId43" Type="http://schemas.openxmlformats.org/officeDocument/2006/relationships/image" Target="media/image31.wmf"/><Relationship Id="rId48" Type="http://schemas.openxmlformats.org/officeDocument/2006/relationships/fontTable" Target="fontTable.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36" ma:contentTypeDescription="Create a new document." ma:contentTypeScope="" ma:versionID="91dca05ec532fbf1488685cb5565c7d6">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71be5ed7a31e8194549c2dc45d910516"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5AIRPNAIUNRU-1379959237-2171</_dlc_DocId>
    <_dlc_DocIdUrl xmlns="71c5aaf6-e6ce-465b-b873-5148d2a4c105">
      <Url>https://nokia.sharepoint.com/sites/c5g/projects/phydesign/_layouts/15/DocIdRedir.aspx?ID=5AIRPNAIUNRU-1379959237-2171</Url>
      <Description>5AIRPNAIUNRU-1379959237-2171</Description>
    </_dlc_DocIdUrl>
    <HideFromDelve xmlns="71c5aaf6-e6ce-465b-b873-5148d2a4c105">false</HideFromDelve>
    <Document_x0020_category xmlns="3b34c8f0-1ef5-4d1e-bb66-517ce7fe7356" xsi:nil="true"/>
    <Documentdescription xmlns="d499e888-b648-4639-a12e-124bf1d657b9" xsi:nil="true"/>
    <Comments xmlns="d499e888-b648-4639-a12e-124bf1d657b9"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1833A8-9682-4748-8903-D576CB5685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BF0E591F-B542-4E7D-9202-9D45F1E58CA2}">
  <ds:schemaRefs>
    <ds:schemaRef ds:uri="http://schemas.microsoft.com/sharepoint/events"/>
  </ds:schemaRefs>
</ds:datastoreItem>
</file>

<file path=customXml/itemProps4.xml><?xml version="1.0" encoding="utf-8"?>
<ds:datastoreItem xmlns:ds="http://schemas.openxmlformats.org/officeDocument/2006/customXml" ds:itemID="{6F1E51C8-9A56-4762-B4E5-9DB84BF8D3D3}">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www.w3.org/XML/1998/namespace"/>
    <ds:schemaRef ds:uri="http://purl.org/dc/terms/"/>
    <ds:schemaRef ds:uri="797326e3-9901-4cf1-bd3e-621dad1e8837"/>
    <ds:schemaRef ds:uri="http://schemas.microsoft.com/office/infopath/2007/PartnerControls"/>
    <ds:schemaRef ds:uri="http://schemas.microsoft.com/office/2006/documentManagement/types"/>
    <ds:schemaRef ds:uri="http://schemas.microsoft.com/office/2006/metadata/properties"/>
    <ds:schemaRef ds:uri="http://purl.org/dc/elements/1.1/"/>
    <ds:schemaRef ds:uri="71c5aaf6-e6ce-465b-b873-5148d2a4c105"/>
    <ds:schemaRef ds:uri="http://schemas.openxmlformats.org/package/2006/metadata/core-properties"/>
    <ds:schemaRef ds:uri="10959ccd-1506-4ba3-b42f-342ee07925ad"/>
    <ds:schemaRef ds:uri="http://purl.org/dc/dcmitype/"/>
    <ds:schemaRef ds:uri="3b34c8f0-1ef5-4d1e-bb66-517ce7fe7356"/>
    <ds:schemaRef ds:uri="d499e888-b648-4639-a12e-124bf1d657b9"/>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13596</TotalTime>
  <Pages>14</Pages>
  <Words>6836</Words>
  <Characters>39337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46081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Nokia/NSB</cp:lastModifiedBy>
  <cp:revision>413</cp:revision>
  <cp:lastPrinted>2016-06-20T11:35:00Z</cp:lastPrinted>
  <dcterms:created xsi:type="dcterms:W3CDTF">2021-07-26T16:12:00Z</dcterms:created>
  <dcterms:modified xsi:type="dcterms:W3CDTF">2022-01-11T18:43:00Z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0x010100CAC6E578C47D6A4BA19BDCC53867E4A5</vt:lpwstr>
  </property>
  <property fmtid="{D5CDD505-2E9C-101B-9397-08002B2CF9AE}" pid="6" name="TaxKeyword">
    <vt:lpwstr/>
  </property>
  <property fmtid="{D5CDD505-2E9C-101B-9397-08002B2CF9AE}" pid="7" name="AverageRating">
    <vt:lpwstr/>
  </property>
  <property fmtid="{D5CDD505-2E9C-101B-9397-08002B2CF9AE}" pid="8" name="_dlc_DocIdItemGuid">
    <vt:lpwstr>9447bade-8f8f-4ed7-b608-41f1c0823fdd</vt:lpwstr>
  </property>
</Properties>
</file>